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45DC" w14:textId="686E799A" w:rsidR="00A221FE" w:rsidRDefault="00E56AC9" w:rsidP="00E22B7A">
      <w:pPr>
        <w:rPr>
          <w:rFonts w:ascii="Arial" w:hAnsi="Arial" w:cs="Arial"/>
          <w:b/>
          <w:sz w:val="36"/>
          <w:szCs w:val="36"/>
        </w:rPr>
      </w:pPr>
      <w:r>
        <w:rPr>
          <w:noProof/>
        </w:rPr>
        <w:drawing>
          <wp:inline distT="0" distB="0" distL="0" distR="0" wp14:anchorId="4979772C" wp14:editId="53DDC0AE">
            <wp:extent cx="2752725" cy="13716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371600"/>
                    </a:xfrm>
                    <a:prstGeom prst="rect">
                      <a:avLst/>
                    </a:prstGeom>
                    <a:noFill/>
                    <a:ln>
                      <a:noFill/>
                    </a:ln>
                  </pic:spPr>
                </pic:pic>
              </a:graphicData>
            </a:graphic>
          </wp:inline>
        </w:drawing>
      </w:r>
    </w:p>
    <w:p w14:paraId="66DC3566" w14:textId="77777777" w:rsidR="0061772F" w:rsidRDefault="00A221FE" w:rsidP="00E22B7A">
      <w:pPr>
        <w:spacing w:after="0" w:line="240" w:lineRule="auto"/>
        <w:jc w:val="center"/>
        <w:rPr>
          <w:rFonts w:ascii="Arial" w:hAnsi="Arial" w:cs="Arial"/>
          <w:b/>
          <w:sz w:val="36"/>
          <w:szCs w:val="36"/>
        </w:rPr>
      </w:pPr>
      <w:r w:rsidRPr="008F05D3">
        <w:rPr>
          <w:rFonts w:ascii="Arial" w:hAnsi="Arial" w:cs="Arial"/>
          <w:b/>
          <w:sz w:val="36"/>
          <w:szCs w:val="36"/>
        </w:rPr>
        <w:t>Avis d</w:t>
      </w:r>
      <w:r>
        <w:rPr>
          <w:rFonts w:ascii="Arial" w:hAnsi="Arial" w:cs="Arial"/>
          <w:b/>
          <w:sz w:val="36"/>
          <w:szCs w:val="36"/>
        </w:rPr>
        <w:t xml:space="preserve">’appel à candidatures </w:t>
      </w:r>
    </w:p>
    <w:p w14:paraId="448AE68F" w14:textId="59B098A1" w:rsidR="00A221FE" w:rsidRDefault="00A221FE" w:rsidP="00E22B7A">
      <w:pPr>
        <w:spacing w:after="0" w:line="240" w:lineRule="auto"/>
        <w:jc w:val="center"/>
        <w:rPr>
          <w:rFonts w:ascii="Arial" w:hAnsi="Arial" w:cs="Arial"/>
          <w:b/>
          <w:sz w:val="36"/>
          <w:szCs w:val="36"/>
        </w:rPr>
      </w:pPr>
      <w:proofErr w:type="gramStart"/>
      <w:r w:rsidRPr="008F05D3">
        <w:rPr>
          <w:rFonts w:ascii="Arial" w:hAnsi="Arial" w:cs="Arial"/>
          <w:b/>
          <w:sz w:val="36"/>
          <w:szCs w:val="36"/>
        </w:rPr>
        <w:t>des</w:t>
      </w:r>
      <w:proofErr w:type="gramEnd"/>
      <w:r w:rsidRPr="008F05D3">
        <w:rPr>
          <w:rFonts w:ascii="Arial" w:hAnsi="Arial" w:cs="Arial"/>
          <w:b/>
          <w:sz w:val="36"/>
          <w:szCs w:val="36"/>
        </w:rPr>
        <w:t xml:space="preserve"> autorisations d’occupation temporaire</w:t>
      </w:r>
    </w:p>
    <w:p w14:paraId="01DB02DB" w14:textId="3C45A29D" w:rsidR="00A221FE" w:rsidRDefault="00A221FE" w:rsidP="00E22B7A">
      <w:pPr>
        <w:spacing w:after="0" w:line="240" w:lineRule="auto"/>
        <w:jc w:val="center"/>
        <w:rPr>
          <w:rFonts w:ascii="Arial" w:hAnsi="Arial" w:cs="Arial"/>
          <w:b/>
          <w:sz w:val="36"/>
          <w:szCs w:val="36"/>
        </w:rPr>
      </w:pPr>
      <w:r w:rsidRPr="008F05D3">
        <w:rPr>
          <w:rFonts w:ascii="Arial" w:hAnsi="Arial" w:cs="Arial"/>
          <w:b/>
          <w:sz w:val="36"/>
          <w:szCs w:val="36"/>
        </w:rPr>
        <w:t xml:space="preserve"> </w:t>
      </w:r>
      <w:proofErr w:type="gramStart"/>
      <w:r>
        <w:rPr>
          <w:rFonts w:ascii="Arial" w:hAnsi="Arial" w:cs="Arial"/>
          <w:b/>
          <w:sz w:val="36"/>
          <w:szCs w:val="36"/>
        </w:rPr>
        <w:t>sur</w:t>
      </w:r>
      <w:proofErr w:type="gramEnd"/>
      <w:r>
        <w:rPr>
          <w:rFonts w:ascii="Arial" w:hAnsi="Arial" w:cs="Arial"/>
          <w:b/>
          <w:sz w:val="36"/>
          <w:szCs w:val="36"/>
        </w:rPr>
        <w:t xml:space="preserve"> le domaine public du port </w:t>
      </w:r>
      <w:r w:rsidRPr="008F05D3">
        <w:rPr>
          <w:rFonts w:ascii="Arial" w:hAnsi="Arial" w:cs="Arial"/>
          <w:b/>
          <w:sz w:val="36"/>
          <w:szCs w:val="36"/>
        </w:rPr>
        <w:t>de l’</w:t>
      </w:r>
      <w:proofErr w:type="spellStart"/>
      <w:r w:rsidRPr="008F05D3">
        <w:rPr>
          <w:rFonts w:ascii="Arial" w:hAnsi="Arial" w:cs="Arial"/>
          <w:b/>
          <w:sz w:val="36"/>
          <w:szCs w:val="36"/>
        </w:rPr>
        <w:t>Ayguade</w:t>
      </w:r>
      <w:proofErr w:type="spellEnd"/>
      <w:r w:rsidRPr="008F05D3">
        <w:rPr>
          <w:rFonts w:ascii="Arial" w:hAnsi="Arial" w:cs="Arial"/>
          <w:b/>
          <w:sz w:val="36"/>
          <w:szCs w:val="36"/>
        </w:rPr>
        <w:t xml:space="preserve"> du Levant</w:t>
      </w:r>
      <w:r>
        <w:rPr>
          <w:rFonts w:ascii="Arial" w:hAnsi="Arial" w:cs="Arial"/>
          <w:b/>
          <w:sz w:val="36"/>
          <w:szCs w:val="36"/>
        </w:rPr>
        <w:t xml:space="preserve"> </w:t>
      </w:r>
      <w:r w:rsidRPr="008F05D3">
        <w:rPr>
          <w:rFonts w:ascii="Arial" w:hAnsi="Arial" w:cs="Arial"/>
          <w:b/>
          <w:sz w:val="36"/>
          <w:szCs w:val="36"/>
        </w:rPr>
        <w:t xml:space="preserve"> </w:t>
      </w:r>
    </w:p>
    <w:p w14:paraId="4A0946C1" w14:textId="77777777" w:rsidR="00A221FE" w:rsidRPr="008F05D3" w:rsidRDefault="00A221FE" w:rsidP="00E22B7A">
      <w:pPr>
        <w:spacing w:after="0" w:line="240" w:lineRule="auto"/>
        <w:jc w:val="center"/>
        <w:rPr>
          <w:rFonts w:ascii="Arial" w:hAnsi="Arial" w:cs="Arial"/>
          <w:b/>
          <w:sz w:val="36"/>
          <w:szCs w:val="36"/>
        </w:rPr>
      </w:pPr>
      <w:r w:rsidRPr="008F05D3">
        <w:rPr>
          <w:rFonts w:ascii="Arial" w:hAnsi="Arial" w:cs="Arial"/>
          <w:b/>
          <w:sz w:val="36"/>
          <w:szCs w:val="36"/>
        </w:rPr>
        <w:t xml:space="preserve"> Hyères-les-Palmiers</w:t>
      </w:r>
    </w:p>
    <w:p w14:paraId="6256307A" w14:textId="567C2E36" w:rsidR="009B4223" w:rsidRDefault="009B4223" w:rsidP="00E22B7A">
      <w:pPr>
        <w:pStyle w:val="Sansinterligne"/>
        <w:jc w:val="center"/>
        <w:rPr>
          <w:rFonts w:ascii="Arial" w:hAnsi="Arial" w:cs="Arial"/>
        </w:rPr>
      </w:pPr>
    </w:p>
    <w:p w14:paraId="7505AAE6" w14:textId="77777777" w:rsidR="00A221FE" w:rsidRPr="00386E8C" w:rsidRDefault="00A221FE" w:rsidP="00E22B7A">
      <w:pPr>
        <w:pStyle w:val="Sansinterligne"/>
        <w:jc w:val="center"/>
        <w:rPr>
          <w:rFonts w:ascii="Arial" w:hAnsi="Arial" w:cs="Arial"/>
        </w:rPr>
      </w:pPr>
    </w:p>
    <w:p w14:paraId="1F8EAD96" w14:textId="5B5262E0" w:rsidR="005B5B19" w:rsidRPr="008F05D3" w:rsidRDefault="00A221FE" w:rsidP="00E22B7A">
      <w:pPr>
        <w:pStyle w:val="Sansinterligne"/>
        <w:jc w:val="both"/>
        <w:rPr>
          <w:rFonts w:ascii="Arial" w:hAnsi="Arial" w:cs="Arial"/>
          <w:sz w:val="20"/>
          <w:szCs w:val="20"/>
        </w:rPr>
      </w:pPr>
      <w:r w:rsidRPr="008F05D3">
        <w:rPr>
          <w:rFonts w:ascii="Arial" w:hAnsi="Arial" w:cs="Arial"/>
          <w:sz w:val="20"/>
          <w:szCs w:val="20"/>
        </w:rPr>
        <w:t>Le présent appel à candidatures vise à informer, les opérateurs économiques intéressés, de la procédure de sélection mise en œuvre par la Métropole Toulon Provence Méditerranée, conformément à l’Ordonnance n° 2017-562 du 19 avril 2017 relative à la propriété des personnes publiques, article L. 2122-1-1 du Code Général de la Propriété des Personnes Publiques. Les critères de sélection des offres exposés ci-après permettront de garantir un égal traitement des candidats potentiels. L’accord envisagé sera matérialisé par la conclusion d’une autorisation d’occupation temporaire du domaine public. Cette autorisation, précaire et révocable, est régie par les règles du droit administratif des collectivités territoriales, à l’exclusion de toutes autres législations, y compris celle relative au Code du Commerce car elle se trouve sur le domaine public métropolitain, inaliénable et imprescriptible</w:t>
      </w:r>
      <w:r>
        <w:rPr>
          <w:rFonts w:ascii="Arial" w:hAnsi="Arial" w:cs="Arial"/>
          <w:sz w:val="20"/>
          <w:szCs w:val="20"/>
        </w:rPr>
        <w:t>.</w:t>
      </w:r>
      <w:r w:rsidR="009B4223" w:rsidRPr="008F05D3">
        <w:rPr>
          <w:rFonts w:ascii="Arial" w:hAnsi="Arial" w:cs="Arial"/>
          <w:sz w:val="20"/>
          <w:szCs w:val="20"/>
        </w:rPr>
        <w:t xml:space="preserve"> </w:t>
      </w:r>
    </w:p>
    <w:p w14:paraId="4C520FD3" w14:textId="6F7FD7CF" w:rsidR="006F4FBD" w:rsidRDefault="006F4FBD" w:rsidP="00E22B7A">
      <w:pPr>
        <w:jc w:val="both"/>
        <w:rPr>
          <w:rFonts w:ascii="Arial" w:hAnsi="Arial" w:cs="Arial"/>
          <w:b/>
          <w:sz w:val="18"/>
          <w:szCs w:val="18"/>
          <w:u w:val="single"/>
        </w:rPr>
      </w:pPr>
    </w:p>
    <w:p w14:paraId="1687255A" w14:textId="77777777" w:rsidR="0061772F" w:rsidRDefault="0061772F" w:rsidP="00E22B7A">
      <w:pPr>
        <w:jc w:val="both"/>
        <w:rPr>
          <w:rFonts w:ascii="Arial" w:hAnsi="Arial" w:cs="Arial"/>
          <w:b/>
          <w:sz w:val="18"/>
          <w:szCs w:val="18"/>
          <w:u w:val="single"/>
        </w:rPr>
      </w:pPr>
    </w:p>
    <w:p w14:paraId="45338699" w14:textId="77777777" w:rsidR="00A221FE" w:rsidRPr="00E22B7A" w:rsidRDefault="00A221FE" w:rsidP="00E22B7A">
      <w:pPr>
        <w:jc w:val="both"/>
        <w:rPr>
          <w:rFonts w:ascii="Arial" w:hAnsi="Arial" w:cs="Arial"/>
          <w:b/>
          <w:sz w:val="28"/>
          <w:szCs w:val="28"/>
          <w:u w:val="single"/>
        </w:rPr>
      </w:pPr>
      <w:r w:rsidRPr="00E22B7A">
        <w:rPr>
          <w:rFonts w:ascii="Arial" w:hAnsi="Arial" w:cs="Arial"/>
          <w:b/>
          <w:sz w:val="28"/>
          <w:szCs w:val="28"/>
          <w:u w:val="single"/>
        </w:rPr>
        <w:t>Objet de la consultation</w:t>
      </w:r>
    </w:p>
    <w:p w14:paraId="64BF65D6" w14:textId="77777777" w:rsidR="00A221FE" w:rsidRPr="00E22B7A" w:rsidRDefault="00A221FE" w:rsidP="00E22B7A">
      <w:pPr>
        <w:pStyle w:val="Sansinterligne"/>
        <w:jc w:val="both"/>
        <w:rPr>
          <w:rFonts w:ascii="Arial" w:hAnsi="Arial" w:cs="Arial"/>
        </w:rPr>
      </w:pPr>
      <w:r w:rsidRPr="00E22B7A">
        <w:rPr>
          <w:rFonts w:ascii="Arial" w:hAnsi="Arial" w:cs="Arial"/>
        </w:rPr>
        <w:t xml:space="preserve">La présente consultation a pour objet la délivrance d’une autorisation d’occupation pour chacun des lots suivants :                                                                                                                                                            </w:t>
      </w:r>
    </w:p>
    <w:p w14:paraId="12E0BBC6" w14:textId="77777777" w:rsidR="00A221FE" w:rsidRPr="00E22B7A" w:rsidRDefault="00A221FE" w:rsidP="00E22B7A">
      <w:pPr>
        <w:pStyle w:val="Sansinterligne"/>
        <w:jc w:val="both"/>
        <w:rPr>
          <w:rFonts w:ascii="Arial" w:hAnsi="Arial" w:cs="Arial"/>
          <w:b/>
          <w:u w:val="single"/>
        </w:rPr>
      </w:pPr>
    </w:p>
    <w:p w14:paraId="1DB29CCF" w14:textId="2B2E6798" w:rsidR="00A221FE" w:rsidRPr="00E22B7A" w:rsidRDefault="00A221FE" w:rsidP="00E22B7A">
      <w:pPr>
        <w:pStyle w:val="Sansinterligne"/>
        <w:jc w:val="both"/>
        <w:rPr>
          <w:rFonts w:ascii="Arial" w:hAnsi="Arial" w:cs="Arial"/>
        </w:rPr>
      </w:pPr>
      <w:r w:rsidRPr="00E22B7A">
        <w:rPr>
          <w:rFonts w:ascii="Arial" w:hAnsi="Arial" w:cs="Arial"/>
          <w:b/>
          <w:u w:val="single"/>
        </w:rPr>
        <w:t>Lot 1</w:t>
      </w:r>
      <w:r w:rsidRPr="00E22B7A">
        <w:rPr>
          <w:rFonts w:ascii="Arial" w:hAnsi="Arial" w:cs="Arial"/>
        </w:rPr>
        <w:t> : un</w:t>
      </w:r>
      <w:r w:rsidR="007458AB">
        <w:rPr>
          <w:rFonts w:ascii="Arial" w:hAnsi="Arial" w:cs="Arial"/>
        </w:rPr>
        <w:t xml:space="preserve"> terre- plein avec un</w:t>
      </w:r>
      <w:r w:rsidRPr="00E22B7A">
        <w:rPr>
          <w:rFonts w:ascii="Arial" w:hAnsi="Arial" w:cs="Arial"/>
        </w:rPr>
        <w:t xml:space="preserve"> local </w:t>
      </w:r>
      <w:r w:rsidR="007458AB">
        <w:rPr>
          <w:rFonts w:ascii="Arial" w:hAnsi="Arial" w:cs="Arial"/>
        </w:rPr>
        <w:t>préexistant de 9,20</w:t>
      </w:r>
      <w:r w:rsidR="00F009DB">
        <w:rPr>
          <w:rFonts w:ascii="Arial" w:hAnsi="Arial" w:cs="Arial"/>
        </w:rPr>
        <w:t xml:space="preserve"> </w:t>
      </w:r>
      <w:r w:rsidR="007458AB">
        <w:rPr>
          <w:rFonts w:ascii="Arial" w:hAnsi="Arial" w:cs="Arial"/>
        </w:rPr>
        <w:t>m</w:t>
      </w:r>
      <w:r w:rsidR="00F009DB">
        <w:rPr>
          <w:rFonts w:ascii="Arial" w:hAnsi="Arial" w:cs="Arial"/>
        </w:rPr>
        <w:t>ètres carrés (m²)</w:t>
      </w:r>
      <w:r w:rsidRPr="00E22B7A">
        <w:rPr>
          <w:rFonts w:ascii="Arial" w:hAnsi="Arial" w:cs="Arial"/>
        </w:rPr>
        <w:t>.</w:t>
      </w:r>
    </w:p>
    <w:p w14:paraId="68367169" w14:textId="77777777" w:rsidR="00A221FE" w:rsidRPr="00E22B7A" w:rsidRDefault="00A221FE" w:rsidP="00E22B7A">
      <w:pPr>
        <w:pStyle w:val="Sansinterligne"/>
        <w:jc w:val="both"/>
        <w:rPr>
          <w:rFonts w:ascii="Arial" w:hAnsi="Arial" w:cs="Arial"/>
        </w:rPr>
      </w:pPr>
    </w:p>
    <w:p w14:paraId="0BA9BC8A" w14:textId="77777777" w:rsidR="00A221FE" w:rsidRPr="00E22B7A" w:rsidRDefault="00A221FE" w:rsidP="00E22B7A">
      <w:pPr>
        <w:pStyle w:val="Sansinterligne"/>
        <w:jc w:val="both"/>
        <w:rPr>
          <w:rFonts w:ascii="Arial" w:hAnsi="Arial" w:cs="Arial"/>
        </w:rPr>
      </w:pPr>
      <w:r w:rsidRPr="00E22B7A">
        <w:rPr>
          <w:rFonts w:ascii="Arial" w:hAnsi="Arial" w:cs="Arial"/>
          <w:b/>
          <w:u w:val="single"/>
        </w:rPr>
        <w:t>Lot 2</w:t>
      </w:r>
      <w:r w:rsidRPr="00E22B7A">
        <w:rPr>
          <w:rFonts w:ascii="Arial" w:hAnsi="Arial" w:cs="Arial"/>
          <w:b/>
        </w:rPr>
        <w:t> </w:t>
      </w:r>
      <w:r w:rsidRPr="00E22B7A">
        <w:rPr>
          <w:rFonts w:ascii="Arial" w:hAnsi="Arial" w:cs="Arial"/>
        </w:rPr>
        <w:t>:</w:t>
      </w:r>
      <w:r w:rsidRPr="00E22B7A">
        <w:rPr>
          <w:rFonts w:ascii="Arial" w:hAnsi="Arial" w:cs="Arial"/>
          <w:b/>
        </w:rPr>
        <w:t xml:space="preserve"> </w:t>
      </w:r>
      <w:r w:rsidRPr="00E22B7A">
        <w:rPr>
          <w:rFonts w:ascii="Arial" w:hAnsi="Arial" w:cs="Arial"/>
        </w:rPr>
        <w:t>un terre-plein de 21 m² pour l’installation d’une structure préfabriquée démontable.</w:t>
      </w:r>
    </w:p>
    <w:p w14:paraId="09B2A31F" w14:textId="77777777" w:rsidR="00A221FE" w:rsidRPr="00E22B7A" w:rsidRDefault="00A221FE" w:rsidP="00E22B7A">
      <w:pPr>
        <w:pStyle w:val="Sansinterligne"/>
        <w:jc w:val="both"/>
        <w:rPr>
          <w:rFonts w:ascii="Arial" w:hAnsi="Arial" w:cs="Arial"/>
          <w:bCs/>
        </w:rPr>
      </w:pPr>
    </w:p>
    <w:p w14:paraId="25289D74" w14:textId="77777777" w:rsidR="00A221FE" w:rsidRPr="00E22B7A" w:rsidRDefault="00A221FE" w:rsidP="00E22B7A">
      <w:pPr>
        <w:pStyle w:val="Sansinterligne"/>
        <w:jc w:val="both"/>
        <w:rPr>
          <w:rFonts w:ascii="Arial" w:hAnsi="Arial" w:cs="Arial"/>
          <w:bCs/>
        </w:rPr>
      </w:pPr>
      <w:r w:rsidRPr="00E22B7A">
        <w:rPr>
          <w:rFonts w:ascii="Arial" w:hAnsi="Arial" w:cs="Arial"/>
          <w:b/>
          <w:u w:val="single"/>
        </w:rPr>
        <w:t>Lot 3</w:t>
      </w:r>
      <w:r w:rsidRPr="00E22B7A">
        <w:rPr>
          <w:rFonts w:ascii="Arial" w:hAnsi="Arial" w:cs="Arial"/>
          <w:bCs/>
        </w:rPr>
        <w:t> : un terre-plein de 28 m² pour l’installation d’une structure préfabriquée démontable.</w:t>
      </w:r>
    </w:p>
    <w:p w14:paraId="222D1FAB" w14:textId="77777777" w:rsidR="00A221FE" w:rsidRPr="00E22B7A" w:rsidRDefault="00A221FE" w:rsidP="00E22B7A">
      <w:pPr>
        <w:pStyle w:val="Sansinterligne"/>
        <w:jc w:val="both"/>
        <w:rPr>
          <w:rFonts w:ascii="Arial" w:hAnsi="Arial" w:cs="Arial"/>
          <w:bCs/>
        </w:rPr>
      </w:pPr>
    </w:p>
    <w:p w14:paraId="3824A343" w14:textId="77777777" w:rsidR="00A221FE" w:rsidRPr="00E22B7A" w:rsidRDefault="00A221FE" w:rsidP="004144AA">
      <w:pPr>
        <w:pStyle w:val="Sansinterligne"/>
        <w:jc w:val="both"/>
        <w:rPr>
          <w:rFonts w:ascii="Arial" w:hAnsi="Arial" w:cs="Arial"/>
        </w:rPr>
      </w:pPr>
      <w:r w:rsidRPr="00E22B7A">
        <w:rPr>
          <w:rFonts w:ascii="Arial" w:hAnsi="Arial" w:cs="Arial"/>
        </w:rPr>
        <w:t>Un plan de situation est joint en Annexe.</w:t>
      </w:r>
    </w:p>
    <w:p w14:paraId="70980765" w14:textId="0FFAFE6D" w:rsidR="00A221FE" w:rsidRPr="00E22B7A" w:rsidRDefault="00A221FE" w:rsidP="004144AA">
      <w:pPr>
        <w:pStyle w:val="Sansinterligne"/>
        <w:jc w:val="both"/>
        <w:rPr>
          <w:rFonts w:ascii="Arial" w:hAnsi="Arial" w:cs="Arial"/>
        </w:rPr>
      </w:pPr>
      <w:r w:rsidRPr="00E22B7A">
        <w:rPr>
          <w:rFonts w:ascii="Arial" w:hAnsi="Arial" w:cs="Arial"/>
        </w:rPr>
        <w:t>Toute personne</w:t>
      </w:r>
      <w:r w:rsidR="00A31C2F">
        <w:rPr>
          <w:rFonts w:ascii="Arial" w:hAnsi="Arial" w:cs="Arial"/>
        </w:rPr>
        <w:t xml:space="preserve"> souhaitant obtenir des précisions sur la consultation est invitée à contacter </w:t>
      </w:r>
      <w:r w:rsidRPr="00E22B7A">
        <w:rPr>
          <w:rFonts w:ascii="Arial" w:hAnsi="Arial" w:cs="Arial"/>
        </w:rPr>
        <w:t>la capitainerie du port de l’</w:t>
      </w:r>
      <w:proofErr w:type="spellStart"/>
      <w:r w:rsidRPr="00E22B7A">
        <w:rPr>
          <w:rFonts w:ascii="Arial" w:hAnsi="Arial" w:cs="Arial"/>
        </w:rPr>
        <w:t>Ayguade</w:t>
      </w:r>
      <w:proofErr w:type="spellEnd"/>
      <w:r w:rsidRPr="00E22B7A">
        <w:rPr>
          <w:rFonts w:ascii="Arial" w:hAnsi="Arial" w:cs="Arial"/>
        </w:rPr>
        <w:t xml:space="preserve"> du </w:t>
      </w:r>
      <w:r w:rsidR="004144AA" w:rsidRPr="00E22B7A">
        <w:rPr>
          <w:rFonts w:ascii="Arial" w:hAnsi="Arial" w:cs="Arial"/>
        </w:rPr>
        <w:t>Levant. Tel</w:t>
      </w:r>
      <w:r w:rsidRPr="00E22B7A">
        <w:rPr>
          <w:rFonts w:ascii="Arial" w:hAnsi="Arial" w:cs="Arial"/>
        </w:rPr>
        <w:t xml:space="preserve"> : 04.83.24.30.52/ </w:t>
      </w:r>
      <w:hyperlink r:id="rId9" w:history="1">
        <w:r w:rsidRPr="00E22B7A">
          <w:rPr>
            <w:rStyle w:val="Lienhypertexte"/>
            <w:rFonts w:ascii="Arial" w:hAnsi="Arial" w:cs="Arial"/>
          </w:rPr>
          <w:t>capitainerie.levant@metropoletpm.fr</w:t>
        </w:r>
      </w:hyperlink>
    </w:p>
    <w:p w14:paraId="27F67462" w14:textId="77777777" w:rsidR="00D63208" w:rsidRPr="008C0CB3" w:rsidRDefault="00D63208" w:rsidP="00E22B7A">
      <w:pPr>
        <w:pStyle w:val="Sansinterligne"/>
        <w:jc w:val="both"/>
        <w:rPr>
          <w:rFonts w:ascii="Arial" w:hAnsi="Arial" w:cs="Arial"/>
          <w:bCs/>
          <w:sz w:val="20"/>
          <w:szCs w:val="20"/>
          <w:u w:val="single"/>
        </w:rPr>
      </w:pPr>
    </w:p>
    <w:p w14:paraId="41FFE809" w14:textId="29B097BA" w:rsidR="00CD25EA" w:rsidRPr="00E22B7A" w:rsidRDefault="00CD25EA" w:rsidP="00E22B7A">
      <w:pPr>
        <w:pStyle w:val="Sansinterligne"/>
        <w:jc w:val="both"/>
        <w:rPr>
          <w:rFonts w:ascii="Arial" w:hAnsi="Arial" w:cs="Arial"/>
          <w:b/>
          <w:bCs/>
          <w:sz w:val="28"/>
          <w:szCs w:val="28"/>
          <w:u w:val="single"/>
        </w:rPr>
      </w:pPr>
      <w:r w:rsidRPr="00E22B7A">
        <w:rPr>
          <w:rFonts w:ascii="Arial" w:hAnsi="Arial" w:cs="Arial"/>
          <w:b/>
          <w:bCs/>
          <w:sz w:val="28"/>
          <w:szCs w:val="28"/>
          <w:u w:val="single"/>
        </w:rPr>
        <w:t>Durée</w:t>
      </w:r>
      <w:r w:rsidR="00AF39B6">
        <w:rPr>
          <w:rFonts w:ascii="Arial" w:hAnsi="Arial" w:cs="Arial"/>
          <w:b/>
          <w:bCs/>
          <w:sz w:val="28"/>
          <w:szCs w:val="28"/>
          <w:u w:val="single"/>
        </w:rPr>
        <w:t xml:space="preserve"> de l’occupation</w:t>
      </w:r>
      <w:r w:rsidRPr="00E22B7A">
        <w:rPr>
          <w:rFonts w:ascii="Arial" w:hAnsi="Arial" w:cs="Arial"/>
          <w:b/>
          <w:bCs/>
          <w:sz w:val="28"/>
          <w:szCs w:val="28"/>
          <w:u w:val="single"/>
        </w:rPr>
        <w:t> </w:t>
      </w:r>
    </w:p>
    <w:p w14:paraId="6F613B06" w14:textId="2BF36920" w:rsidR="00CD25EA" w:rsidRDefault="00CD25EA" w:rsidP="00E22B7A">
      <w:pPr>
        <w:pStyle w:val="Sansinterligne"/>
        <w:jc w:val="both"/>
        <w:rPr>
          <w:rFonts w:ascii="Arial" w:hAnsi="Arial" w:cs="Arial"/>
          <w:b/>
          <w:bCs/>
          <w:u w:val="single"/>
        </w:rPr>
      </w:pPr>
    </w:p>
    <w:p w14:paraId="1E231D32" w14:textId="4B1F4476" w:rsidR="00C07F4E" w:rsidRDefault="00493187" w:rsidP="00E22B7A">
      <w:pPr>
        <w:pStyle w:val="Sansinterligne"/>
        <w:jc w:val="both"/>
        <w:rPr>
          <w:rFonts w:ascii="Arial" w:hAnsi="Arial" w:cs="Arial"/>
          <w:color w:val="000000" w:themeColor="text1"/>
        </w:rPr>
      </w:pPr>
      <w:r w:rsidRPr="00493187">
        <w:rPr>
          <w:rFonts w:ascii="Arial" w:hAnsi="Arial" w:cs="Arial"/>
          <w:color w:val="000000" w:themeColor="text1"/>
        </w:rPr>
        <w:t>L</w:t>
      </w:r>
      <w:r>
        <w:rPr>
          <w:rFonts w:ascii="Arial" w:hAnsi="Arial" w:cs="Arial"/>
          <w:color w:val="000000" w:themeColor="text1"/>
        </w:rPr>
        <w:t>’autorisation d’occupation</w:t>
      </w:r>
      <w:r w:rsidRPr="00493187">
        <w:rPr>
          <w:rFonts w:ascii="Arial" w:hAnsi="Arial" w:cs="Arial"/>
          <w:color w:val="000000" w:themeColor="text1"/>
        </w:rPr>
        <w:t xml:space="preserve"> est accordée, à titre précaire et révocable, à compter de la date de notification</w:t>
      </w:r>
      <w:r>
        <w:rPr>
          <w:rFonts w:ascii="Arial" w:hAnsi="Arial" w:cs="Arial"/>
          <w:color w:val="000000" w:themeColor="text1"/>
        </w:rPr>
        <w:t xml:space="preserve"> et</w:t>
      </w:r>
      <w:r w:rsidRPr="00493187">
        <w:rPr>
          <w:rFonts w:ascii="Arial" w:hAnsi="Arial" w:cs="Arial"/>
          <w:color w:val="000000" w:themeColor="text1"/>
        </w:rPr>
        <w:t xml:space="preserve"> jusqu’au 30 septembre 202</w:t>
      </w:r>
      <w:r>
        <w:rPr>
          <w:rFonts w:ascii="Arial" w:hAnsi="Arial" w:cs="Arial"/>
          <w:color w:val="000000" w:themeColor="text1"/>
        </w:rPr>
        <w:t>6</w:t>
      </w:r>
      <w:r w:rsidR="00C07F4E" w:rsidRPr="00493187">
        <w:rPr>
          <w:rFonts w:ascii="Arial" w:hAnsi="Arial" w:cs="Arial"/>
          <w:color w:val="000000" w:themeColor="text1"/>
        </w:rPr>
        <w:t>.</w:t>
      </w:r>
    </w:p>
    <w:p w14:paraId="099242EE" w14:textId="4B1E52B1" w:rsidR="00493187" w:rsidRDefault="00493187" w:rsidP="00E22B7A">
      <w:pPr>
        <w:pStyle w:val="Sansinterligne"/>
        <w:jc w:val="both"/>
        <w:rPr>
          <w:rFonts w:ascii="Arial" w:hAnsi="Arial" w:cs="Arial"/>
          <w:color w:val="000000" w:themeColor="text1"/>
        </w:rPr>
      </w:pPr>
    </w:p>
    <w:p w14:paraId="388B51C4" w14:textId="55883838" w:rsidR="009B1AB5" w:rsidRPr="009B1AB5" w:rsidRDefault="009B1AB5" w:rsidP="009B1AB5">
      <w:pPr>
        <w:pStyle w:val="NormalWeb"/>
        <w:shd w:val="clear" w:color="auto" w:fill="FFFFFF"/>
        <w:spacing w:before="0" w:beforeAutospacing="0" w:after="0" w:afterAutospacing="0"/>
        <w:jc w:val="both"/>
        <w:rPr>
          <w:rFonts w:ascii="Arial" w:eastAsiaTheme="minorHAnsi" w:hAnsi="Arial" w:cs="Arial"/>
          <w:color w:val="000000" w:themeColor="text1"/>
          <w:sz w:val="22"/>
          <w:szCs w:val="22"/>
          <w:lang w:eastAsia="en-US"/>
        </w:rPr>
      </w:pPr>
      <w:r w:rsidRPr="009B1AB5">
        <w:rPr>
          <w:rFonts w:ascii="Arial" w:eastAsiaTheme="minorHAnsi" w:hAnsi="Arial" w:cs="Arial"/>
          <w:color w:val="000000" w:themeColor="text1"/>
          <w:sz w:val="22"/>
          <w:szCs w:val="22"/>
          <w:lang w:eastAsia="en-US"/>
        </w:rPr>
        <w:t>Des travaux étant en cours sur le périmètre portuaire, la mise en place ne pourra pas être possible avant le 18 mai 2026.</w:t>
      </w:r>
    </w:p>
    <w:p w14:paraId="53CC952F" w14:textId="77777777" w:rsidR="009B1AB5" w:rsidRPr="009B1AB5" w:rsidRDefault="009B1AB5" w:rsidP="009B1AB5">
      <w:pPr>
        <w:pStyle w:val="NormalWeb"/>
        <w:shd w:val="clear" w:color="auto" w:fill="FFFFFF"/>
        <w:spacing w:before="0" w:beforeAutospacing="0" w:after="0" w:afterAutospacing="0"/>
        <w:jc w:val="both"/>
        <w:rPr>
          <w:rFonts w:ascii="Arial" w:eastAsiaTheme="minorHAnsi" w:hAnsi="Arial" w:cs="Arial"/>
          <w:color w:val="000000" w:themeColor="text1"/>
          <w:sz w:val="22"/>
          <w:szCs w:val="22"/>
          <w:lang w:eastAsia="en-US"/>
        </w:rPr>
      </w:pPr>
      <w:r w:rsidRPr="009B1AB5">
        <w:rPr>
          <w:rFonts w:ascii="Arial" w:eastAsiaTheme="minorHAnsi" w:hAnsi="Arial" w:cs="Arial"/>
          <w:color w:val="000000" w:themeColor="text1"/>
          <w:sz w:val="22"/>
          <w:szCs w:val="22"/>
          <w:lang w:eastAsia="en-US"/>
        </w:rPr>
        <w:t>Cette mise en place reste soumise à l’accord préalable du maître de port.</w:t>
      </w:r>
    </w:p>
    <w:p w14:paraId="49851547" w14:textId="1CBB1EAF" w:rsidR="0061772F" w:rsidRDefault="00493187" w:rsidP="0061772F">
      <w:pPr>
        <w:pStyle w:val="Sansinterligne"/>
        <w:jc w:val="both"/>
        <w:rPr>
          <w:rFonts w:ascii="Arial" w:hAnsi="Arial" w:cs="Arial"/>
          <w:b/>
          <w:bCs/>
          <w:color w:val="000000" w:themeColor="text1"/>
        </w:rPr>
      </w:pPr>
      <w:r w:rsidRPr="00493187">
        <w:rPr>
          <w:rFonts w:ascii="Arial" w:hAnsi="Arial" w:cs="Arial"/>
          <w:color w:val="000000" w:themeColor="text1"/>
        </w:rPr>
        <w:t xml:space="preserve"> </w:t>
      </w:r>
    </w:p>
    <w:p w14:paraId="05B83D1F" w14:textId="5D76110E" w:rsidR="0061772F" w:rsidRPr="0061772F" w:rsidRDefault="0061772F" w:rsidP="0061772F">
      <w:pPr>
        <w:pStyle w:val="Sansinterligne"/>
        <w:jc w:val="both"/>
        <w:rPr>
          <w:rFonts w:ascii="Arial" w:hAnsi="Arial" w:cs="Arial"/>
          <w:b/>
          <w:bCs/>
          <w:sz w:val="28"/>
          <w:szCs w:val="28"/>
          <w:u w:val="single"/>
        </w:rPr>
      </w:pPr>
      <w:r w:rsidRPr="0061772F">
        <w:rPr>
          <w:rFonts w:ascii="Arial" w:hAnsi="Arial" w:cs="Arial"/>
          <w:b/>
          <w:bCs/>
          <w:sz w:val="28"/>
          <w:szCs w:val="28"/>
          <w:u w:val="single"/>
        </w:rPr>
        <w:t>Conditions d</w:t>
      </w:r>
      <w:r w:rsidR="00AF39B6">
        <w:rPr>
          <w:rFonts w:ascii="Arial" w:hAnsi="Arial" w:cs="Arial"/>
          <w:b/>
          <w:bCs/>
          <w:sz w:val="28"/>
          <w:szCs w:val="28"/>
          <w:u w:val="single"/>
        </w:rPr>
        <w:t>e l</w:t>
      </w:r>
      <w:r w:rsidRPr="0061772F">
        <w:rPr>
          <w:rFonts w:ascii="Arial" w:hAnsi="Arial" w:cs="Arial"/>
          <w:b/>
          <w:bCs/>
          <w:sz w:val="28"/>
          <w:szCs w:val="28"/>
          <w:u w:val="single"/>
        </w:rPr>
        <w:t>’occupation</w:t>
      </w:r>
    </w:p>
    <w:p w14:paraId="0ABB0FE0" w14:textId="77777777" w:rsidR="0061772F" w:rsidRDefault="0061772F" w:rsidP="0061772F">
      <w:pPr>
        <w:pStyle w:val="Sansinterligne"/>
        <w:jc w:val="both"/>
        <w:rPr>
          <w:rFonts w:ascii="Arial" w:hAnsi="Arial" w:cs="Arial"/>
          <w:b/>
          <w:bCs/>
          <w:color w:val="000000" w:themeColor="text1"/>
        </w:rPr>
      </w:pPr>
    </w:p>
    <w:p w14:paraId="2F1CE967" w14:textId="080D8BDB"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Les lots sont mis à disposition en l’état : tous les aménagements seront à la charge de l’occupant.</w:t>
      </w:r>
    </w:p>
    <w:p w14:paraId="0332EB30" w14:textId="77777777"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xml:space="preserve">Le candidat fera son affaire personnelle des contrats (branchements consommation, abonnement) d’eau, de téléphone et de maintenance liée au fonctionnement des équipements et matériels nécessaires à son activité.  </w:t>
      </w:r>
    </w:p>
    <w:p w14:paraId="537550F3" w14:textId="77777777"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xml:space="preserve">- Concernant les Lots 2 et 3, la structure préfabriquée devra être légère, démontable et traité contre le feu. Les matériaux à privilégier sont le bois et pour les auvents des textiles (teintes claires). </w:t>
      </w:r>
    </w:p>
    <w:p w14:paraId="56AF632E" w14:textId="77777777"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S’il est prévu une petite terrasse, en complément de la structure, et dans la limite de la surface autorisée, le matériel sera totalement amovible, non fixé au sol, les parasols de forme ronde et aux couleurs chaudes. L‘utilisation de matériels publicitaires n’est pas autorisée.</w:t>
      </w:r>
    </w:p>
    <w:p w14:paraId="217CB195" w14:textId="77777777"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Si le candidat envisage une activité des métiers de bouche :</w:t>
      </w:r>
    </w:p>
    <w:p w14:paraId="47B55AC0" w14:textId="77777777"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 xml:space="preserve">Il devra se conformer aux lois et règlements relatifs à l’hygiène et justifier d’une formation en matière d’hygiène alimentaire conformément au Décret n°2011-731 du 24 juin 2011. </w:t>
      </w:r>
    </w:p>
    <w:p w14:paraId="13674561" w14:textId="227A0134" w:rsidR="00A221FE" w:rsidRPr="0061772F" w:rsidRDefault="00A221FE" w:rsidP="0061772F">
      <w:pPr>
        <w:pStyle w:val="Sansinterligne"/>
        <w:jc w:val="both"/>
        <w:rPr>
          <w:rFonts w:ascii="Arial" w:hAnsi="Arial" w:cs="Arial"/>
          <w:color w:val="000000" w:themeColor="text1"/>
        </w:rPr>
      </w:pPr>
      <w:r w:rsidRPr="0061772F">
        <w:rPr>
          <w:rFonts w:ascii="Arial" w:hAnsi="Arial" w:cs="Arial"/>
          <w:color w:val="000000" w:themeColor="text1"/>
        </w:rPr>
        <w:t>Le service à table étant interdit, la vente des produits se fera exclusivement au comptoir. Toute activité de préparation et cuisson de plats est strictement interdite.</w:t>
      </w:r>
    </w:p>
    <w:p w14:paraId="7503AB40" w14:textId="77777777" w:rsidR="00A221FE" w:rsidRPr="0061772F" w:rsidRDefault="00A221FE" w:rsidP="00E22B7A">
      <w:pPr>
        <w:pStyle w:val="Sansinterligne"/>
        <w:jc w:val="both"/>
        <w:rPr>
          <w:rFonts w:ascii="Arial" w:hAnsi="Arial" w:cs="Arial"/>
          <w:color w:val="000000" w:themeColor="text1"/>
        </w:rPr>
      </w:pPr>
      <w:r w:rsidRPr="0061772F">
        <w:rPr>
          <w:rFonts w:ascii="Arial" w:hAnsi="Arial" w:cs="Arial"/>
          <w:color w:val="000000" w:themeColor="text1"/>
        </w:rPr>
        <w:t>- Les locaux ne pourront en aucun cas servir de lieu de stockage de matières inflammables (carburant, solvants, produits d’entretien …) ou de lieu de couchage.</w:t>
      </w:r>
    </w:p>
    <w:p w14:paraId="777E4AA4" w14:textId="77777777" w:rsidR="00A221FE" w:rsidRPr="0061772F" w:rsidRDefault="00A221FE" w:rsidP="00E22B7A">
      <w:pPr>
        <w:pStyle w:val="Sansinterligne"/>
        <w:jc w:val="both"/>
        <w:rPr>
          <w:rFonts w:ascii="Arial" w:hAnsi="Arial" w:cs="Arial"/>
          <w:color w:val="000000" w:themeColor="text1"/>
        </w:rPr>
      </w:pPr>
      <w:r w:rsidRPr="0061772F">
        <w:rPr>
          <w:rFonts w:ascii="Arial" w:hAnsi="Arial" w:cs="Arial"/>
          <w:color w:val="000000" w:themeColor="text1"/>
        </w:rPr>
        <w:t xml:space="preserve">- L’activité proposée devra être conforme à l’extrait </w:t>
      </w:r>
      <w:proofErr w:type="spellStart"/>
      <w:r w:rsidRPr="0061772F">
        <w:rPr>
          <w:rFonts w:ascii="Arial" w:hAnsi="Arial" w:cs="Arial"/>
          <w:color w:val="000000" w:themeColor="text1"/>
        </w:rPr>
        <w:t>kbis</w:t>
      </w:r>
      <w:proofErr w:type="spellEnd"/>
      <w:r w:rsidRPr="0061772F">
        <w:rPr>
          <w:rFonts w:ascii="Arial" w:hAnsi="Arial" w:cs="Arial"/>
          <w:color w:val="000000" w:themeColor="text1"/>
        </w:rPr>
        <w:t xml:space="preserve"> de la société.</w:t>
      </w:r>
    </w:p>
    <w:p w14:paraId="43027BB3" w14:textId="77777777" w:rsidR="00A221FE" w:rsidRPr="0061772F" w:rsidRDefault="00A221FE" w:rsidP="00E22B7A">
      <w:pPr>
        <w:pStyle w:val="Sansinterligne"/>
        <w:jc w:val="both"/>
        <w:rPr>
          <w:rFonts w:ascii="Arial" w:hAnsi="Arial" w:cs="Arial"/>
          <w:b/>
          <w:bCs/>
          <w:color w:val="000000" w:themeColor="text1"/>
        </w:rPr>
      </w:pPr>
    </w:p>
    <w:p w14:paraId="51506143" w14:textId="77777777" w:rsidR="00A221FE" w:rsidRPr="00E22B7A" w:rsidRDefault="00A221FE" w:rsidP="00E22B7A">
      <w:pPr>
        <w:pStyle w:val="Sansinterligne"/>
        <w:jc w:val="both"/>
        <w:rPr>
          <w:rFonts w:ascii="Arial" w:hAnsi="Arial" w:cs="Arial"/>
          <w:b/>
          <w:sz w:val="28"/>
          <w:szCs w:val="28"/>
          <w:u w:val="single"/>
        </w:rPr>
      </w:pPr>
      <w:r w:rsidRPr="00E22B7A">
        <w:rPr>
          <w:rFonts w:ascii="Arial" w:hAnsi="Arial" w:cs="Arial"/>
          <w:b/>
          <w:sz w:val="28"/>
          <w:szCs w:val="28"/>
          <w:u w:val="single"/>
        </w:rPr>
        <w:t>Redevance d’occupation</w:t>
      </w:r>
    </w:p>
    <w:p w14:paraId="13B01C03" w14:textId="77777777" w:rsidR="00A221FE" w:rsidRPr="003F1AC3" w:rsidRDefault="00A221FE" w:rsidP="00E22B7A">
      <w:pPr>
        <w:pStyle w:val="Sansinterligne"/>
        <w:rPr>
          <w:sz w:val="20"/>
          <w:szCs w:val="20"/>
        </w:rPr>
      </w:pPr>
    </w:p>
    <w:p w14:paraId="447AD2C4" w14:textId="73D0CCB6" w:rsidR="002274BB" w:rsidRPr="002274BB" w:rsidRDefault="002274BB" w:rsidP="002274BB">
      <w:pPr>
        <w:spacing w:before="120" w:after="0" w:line="240" w:lineRule="auto"/>
        <w:ind w:right="-30"/>
        <w:jc w:val="both"/>
        <w:rPr>
          <w:rFonts w:ascii="Arial" w:hAnsi="Arial" w:cs="Arial"/>
          <w:bCs/>
        </w:rPr>
      </w:pPr>
      <w:r w:rsidRPr="002274BB">
        <w:rPr>
          <w:rFonts w:ascii="Arial" w:hAnsi="Arial" w:cs="Arial"/>
          <w:bCs/>
        </w:rPr>
        <w:t>- Le montant de la redevance, hors charges locatives, est calculé en application des tarifs d’outillages publics applicables au port de l’</w:t>
      </w:r>
      <w:proofErr w:type="spellStart"/>
      <w:r w:rsidRPr="002274BB">
        <w:rPr>
          <w:rFonts w:ascii="Arial" w:hAnsi="Arial" w:cs="Arial"/>
          <w:bCs/>
        </w:rPr>
        <w:t>Ayguade</w:t>
      </w:r>
      <w:proofErr w:type="spellEnd"/>
      <w:r w:rsidRPr="002274BB">
        <w:rPr>
          <w:rFonts w:ascii="Arial" w:hAnsi="Arial" w:cs="Arial"/>
          <w:bCs/>
        </w:rPr>
        <w:t xml:space="preserve"> du Levant</w:t>
      </w:r>
      <w:r>
        <w:rPr>
          <w:rFonts w:ascii="Arial" w:hAnsi="Arial" w:cs="Arial"/>
          <w:bCs/>
        </w:rPr>
        <w:t xml:space="preserve"> (Article 1.3.4.1 Occupation du domaine public) </w:t>
      </w:r>
      <w:r w:rsidRPr="002274BB">
        <w:rPr>
          <w:rFonts w:ascii="Arial" w:hAnsi="Arial" w:cs="Arial"/>
          <w:bCs/>
        </w:rPr>
        <w:t>au 1er janvier 202</w:t>
      </w:r>
      <w:r>
        <w:rPr>
          <w:rFonts w:ascii="Arial" w:hAnsi="Arial" w:cs="Arial"/>
          <w:bCs/>
        </w:rPr>
        <w:t>6</w:t>
      </w:r>
      <w:r w:rsidRPr="002274BB">
        <w:rPr>
          <w:rFonts w:ascii="Arial" w:hAnsi="Arial" w:cs="Arial"/>
          <w:bCs/>
        </w:rPr>
        <w:t>, soit 5,4</w:t>
      </w:r>
      <w:r>
        <w:rPr>
          <w:rFonts w:ascii="Arial" w:hAnsi="Arial" w:cs="Arial"/>
          <w:bCs/>
        </w:rPr>
        <w:t>9</w:t>
      </w:r>
      <w:r w:rsidRPr="002274BB">
        <w:rPr>
          <w:rFonts w:ascii="Arial" w:hAnsi="Arial" w:cs="Arial"/>
          <w:bCs/>
        </w:rPr>
        <w:t xml:space="preserve"> € TTC / m² / mois.</w:t>
      </w:r>
    </w:p>
    <w:p w14:paraId="29C18CB2" w14:textId="6D99119B" w:rsidR="00F009DB" w:rsidRPr="001E4593" w:rsidRDefault="002274BB" w:rsidP="002274BB">
      <w:pPr>
        <w:spacing w:before="120" w:after="0" w:line="240" w:lineRule="auto"/>
        <w:ind w:right="-30"/>
        <w:jc w:val="both"/>
        <w:rPr>
          <w:rFonts w:ascii="Arial" w:hAnsi="Arial" w:cs="Arial"/>
          <w:bCs/>
        </w:rPr>
      </w:pPr>
      <w:r w:rsidRPr="002274BB">
        <w:rPr>
          <w:rFonts w:ascii="Arial" w:hAnsi="Arial" w:cs="Arial"/>
          <w:bCs/>
        </w:rPr>
        <w:t>- Le candidat remboursera à la Métropole TPM, qui en assure l’avance, l’intégralité de sa consommation en électricité. Ce remboursement interviendra en fin d’occupation sur relevé du compteur individuel, complété en fin d’année si nécessaire d’un décompte de régularisation.</w:t>
      </w:r>
      <w:r w:rsidR="00F009DB">
        <w:rPr>
          <w:rFonts w:ascii="Arial" w:hAnsi="Arial" w:cs="Arial"/>
          <w:bCs/>
        </w:rPr>
        <w:t xml:space="preserve"> </w:t>
      </w:r>
    </w:p>
    <w:p w14:paraId="013F55D8" w14:textId="77777777" w:rsidR="00F009DB" w:rsidRDefault="00F009DB" w:rsidP="00F009DB">
      <w:pPr>
        <w:pStyle w:val="Sansinterligne"/>
        <w:tabs>
          <w:tab w:val="left" w:pos="3686"/>
        </w:tabs>
        <w:ind w:right="-30"/>
        <w:jc w:val="both"/>
        <w:rPr>
          <w:rFonts w:ascii="Arial" w:hAnsi="Arial" w:cs="Arial"/>
          <w:b/>
          <w:u w:val="single"/>
        </w:rPr>
      </w:pPr>
    </w:p>
    <w:p w14:paraId="6FE23381" w14:textId="77777777" w:rsidR="00A221FE" w:rsidRPr="00E22B7A" w:rsidRDefault="00A221FE" w:rsidP="00E22B7A">
      <w:pPr>
        <w:jc w:val="both"/>
        <w:rPr>
          <w:rFonts w:ascii="Arial" w:hAnsi="Arial" w:cs="Arial"/>
          <w:b/>
          <w:sz w:val="28"/>
          <w:szCs w:val="28"/>
          <w:u w:val="single"/>
        </w:rPr>
      </w:pPr>
      <w:r w:rsidRPr="00E22B7A">
        <w:rPr>
          <w:rFonts w:ascii="Arial" w:hAnsi="Arial" w:cs="Arial"/>
          <w:b/>
          <w:sz w:val="28"/>
          <w:szCs w:val="28"/>
          <w:u w:val="single"/>
        </w:rPr>
        <w:t>Candidature</w:t>
      </w:r>
    </w:p>
    <w:p w14:paraId="26E45F9A" w14:textId="07D4D674" w:rsidR="00A31C2F" w:rsidRPr="009B1AB5" w:rsidRDefault="00A221FE" w:rsidP="004144AA">
      <w:pPr>
        <w:pStyle w:val="Sansinterligne"/>
        <w:rPr>
          <w:rFonts w:ascii="Arial" w:hAnsi="Arial" w:cs="Arial"/>
          <w:b/>
        </w:rPr>
      </w:pPr>
      <w:r w:rsidRPr="009B1AB5">
        <w:rPr>
          <w:rFonts w:ascii="Arial" w:hAnsi="Arial" w:cs="Arial"/>
          <w:b/>
          <w:bCs/>
          <w:color w:val="000000" w:themeColor="text1"/>
        </w:rPr>
        <w:t xml:space="preserve">La date </w:t>
      </w:r>
      <w:r w:rsidRPr="009B1AB5">
        <w:rPr>
          <w:rFonts w:ascii="Arial" w:hAnsi="Arial" w:cs="Arial"/>
          <w:b/>
          <w:bCs/>
        </w:rPr>
        <w:t xml:space="preserve">limite de réception des offres est fixée au </w:t>
      </w:r>
      <w:r w:rsidR="00A31C2F" w:rsidRPr="007D5D3F">
        <w:rPr>
          <w:rFonts w:ascii="Arial" w:hAnsi="Arial" w:cs="Arial"/>
          <w:b/>
          <w:bCs/>
          <w:sz w:val="28"/>
          <w:szCs w:val="28"/>
        </w:rPr>
        <w:t>lundi 1</w:t>
      </w:r>
      <w:r w:rsidR="009B1AB5" w:rsidRPr="007D5D3F">
        <w:rPr>
          <w:rFonts w:ascii="Arial" w:hAnsi="Arial" w:cs="Arial"/>
          <w:b/>
          <w:bCs/>
          <w:sz w:val="28"/>
          <w:szCs w:val="28"/>
        </w:rPr>
        <w:t>6</w:t>
      </w:r>
      <w:r w:rsidR="002274BB" w:rsidRPr="007D5D3F">
        <w:rPr>
          <w:rFonts w:ascii="Arial" w:hAnsi="Arial" w:cs="Arial"/>
          <w:b/>
          <w:bCs/>
          <w:sz w:val="28"/>
          <w:szCs w:val="28"/>
        </w:rPr>
        <w:t xml:space="preserve"> avril </w:t>
      </w:r>
      <w:r w:rsidR="00A31C2F" w:rsidRPr="007D5D3F">
        <w:rPr>
          <w:rFonts w:ascii="Arial" w:hAnsi="Arial" w:cs="Arial"/>
          <w:b/>
          <w:bCs/>
          <w:sz w:val="28"/>
          <w:szCs w:val="28"/>
        </w:rPr>
        <w:t>202</w:t>
      </w:r>
      <w:r w:rsidR="00F36129" w:rsidRPr="007D5D3F">
        <w:rPr>
          <w:rFonts w:ascii="Arial" w:hAnsi="Arial" w:cs="Arial"/>
          <w:b/>
          <w:bCs/>
          <w:sz w:val="28"/>
          <w:szCs w:val="28"/>
        </w:rPr>
        <w:t>6</w:t>
      </w:r>
      <w:r w:rsidRPr="007D5D3F">
        <w:rPr>
          <w:rFonts w:ascii="Arial" w:hAnsi="Arial" w:cs="Arial"/>
          <w:b/>
          <w:sz w:val="28"/>
          <w:szCs w:val="28"/>
        </w:rPr>
        <w:t xml:space="preserve"> - 17h</w:t>
      </w:r>
    </w:p>
    <w:p w14:paraId="4D1A6BC2" w14:textId="77777777" w:rsidR="00A31C2F" w:rsidRPr="009B1AB5" w:rsidRDefault="00A31C2F" w:rsidP="00E22B7A">
      <w:pPr>
        <w:pStyle w:val="Sansinterligne"/>
        <w:jc w:val="both"/>
        <w:rPr>
          <w:rFonts w:ascii="Arial" w:hAnsi="Arial" w:cs="Arial"/>
          <w:b/>
        </w:rPr>
      </w:pPr>
    </w:p>
    <w:p w14:paraId="53DEDACA" w14:textId="3C7C56A4" w:rsidR="00A221FE" w:rsidRPr="009B1AB5" w:rsidRDefault="004144AA" w:rsidP="004144AA">
      <w:pPr>
        <w:pStyle w:val="Sansinterligne"/>
        <w:numPr>
          <w:ilvl w:val="0"/>
          <w:numId w:val="18"/>
        </w:numPr>
        <w:ind w:left="142" w:hanging="142"/>
        <w:jc w:val="both"/>
        <w:rPr>
          <w:rFonts w:ascii="Arial" w:hAnsi="Arial" w:cs="Arial"/>
          <w:color w:val="FF0000"/>
        </w:rPr>
      </w:pPr>
      <w:r w:rsidRPr="009B1AB5">
        <w:rPr>
          <w:rFonts w:ascii="Arial" w:hAnsi="Arial" w:cs="Arial"/>
        </w:rPr>
        <w:t>Soit par</w:t>
      </w:r>
      <w:r w:rsidR="004158D8" w:rsidRPr="009B1AB5">
        <w:rPr>
          <w:rFonts w:ascii="Arial" w:hAnsi="Arial" w:cs="Arial"/>
        </w:rPr>
        <w:t xml:space="preserve"> voie postale en</w:t>
      </w:r>
      <w:r w:rsidR="00A31C2F" w:rsidRPr="009B1AB5">
        <w:rPr>
          <w:rFonts w:ascii="Arial" w:hAnsi="Arial" w:cs="Arial"/>
        </w:rPr>
        <w:t xml:space="preserve"> lettre recommandée</w:t>
      </w:r>
      <w:r w:rsidR="00A221FE" w:rsidRPr="009B1AB5">
        <w:rPr>
          <w:rFonts w:ascii="Arial" w:hAnsi="Arial" w:cs="Arial"/>
        </w:rPr>
        <w:t xml:space="preserve"> avec accusé réception </w:t>
      </w:r>
      <w:r w:rsidR="00A31C2F" w:rsidRPr="009B1AB5">
        <w:rPr>
          <w:rFonts w:ascii="Arial" w:hAnsi="Arial" w:cs="Arial"/>
        </w:rPr>
        <w:t xml:space="preserve">(cachet de la poste faisant foi) </w:t>
      </w:r>
      <w:r w:rsidR="00A221FE" w:rsidRPr="009B1AB5">
        <w:rPr>
          <w:rFonts w:ascii="Arial" w:hAnsi="Arial" w:cs="Arial"/>
        </w:rPr>
        <w:t xml:space="preserve">à l’adresse suivante : </w:t>
      </w:r>
    </w:p>
    <w:p w14:paraId="6B4F9AD2" w14:textId="5786F0F4" w:rsidR="00A221FE" w:rsidRPr="009B1AB5" w:rsidRDefault="00A221FE" w:rsidP="004158D8">
      <w:pPr>
        <w:pStyle w:val="Sansinterligne"/>
        <w:ind w:left="708"/>
        <w:jc w:val="both"/>
        <w:rPr>
          <w:rFonts w:ascii="Arial" w:hAnsi="Arial" w:cs="Arial"/>
          <w:bCs/>
        </w:rPr>
      </w:pPr>
      <w:r w:rsidRPr="009B1AB5">
        <w:rPr>
          <w:rFonts w:ascii="Arial" w:hAnsi="Arial" w:cs="Arial"/>
          <w:bCs/>
        </w:rPr>
        <w:t xml:space="preserve">Métropole TPM </w:t>
      </w:r>
    </w:p>
    <w:p w14:paraId="67F35044" w14:textId="77777777" w:rsidR="00A221FE" w:rsidRPr="009B1AB5" w:rsidRDefault="00A221FE" w:rsidP="004158D8">
      <w:pPr>
        <w:pStyle w:val="Sansinterligne"/>
        <w:ind w:left="708"/>
        <w:rPr>
          <w:rFonts w:ascii="Arial" w:hAnsi="Arial" w:cs="Arial"/>
          <w:bCs/>
        </w:rPr>
      </w:pPr>
      <w:r w:rsidRPr="009B1AB5">
        <w:rPr>
          <w:rFonts w:ascii="Arial" w:hAnsi="Arial" w:cs="Arial"/>
          <w:bCs/>
        </w:rPr>
        <w:t xml:space="preserve">DGA APME- Direction des Ports </w:t>
      </w:r>
    </w:p>
    <w:p w14:paraId="4F5249F1" w14:textId="77777777" w:rsidR="00A221FE" w:rsidRPr="009B1AB5" w:rsidRDefault="00A221FE" w:rsidP="004158D8">
      <w:pPr>
        <w:pStyle w:val="Sansinterligne"/>
        <w:ind w:left="708"/>
        <w:rPr>
          <w:rFonts w:ascii="Arial" w:hAnsi="Arial" w:cs="Arial"/>
          <w:bCs/>
        </w:rPr>
      </w:pPr>
      <w:r w:rsidRPr="009B1AB5">
        <w:rPr>
          <w:rFonts w:ascii="Arial" w:hAnsi="Arial" w:cs="Arial"/>
          <w:bCs/>
        </w:rPr>
        <w:t xml:space="preserve">107, boulevard Henri Fabre </w:t>
      </w:r>
    </w:p>
    <w:p w14:paraId="22EB82FC" w14:textId="77777777" w:rsidR="00A221FE" w:rsidRPr="009B1AB5" w:rsidRDefault="00A221FE" w:rsidP="004158D8">
      <w:pPr>
        <w:pStyle w:val="Sansinterligne"/>
        <w:ind w:left="708"/>
        <w:rPr>
          <w:rFonts w:ascii="Arial" w:hAnsi="Arial" w:cs="Arial"/>
          <w:bCs/>
        </w:rPr>
      </w:pPr>
      <w:r w:rsidRPr="009B1AB5">
        <w:rPr>
          <w:rFonts w:ascii="Arial" w:hAnsi="Arial" w:cs="Arial"/>
          <w:bCs/>
        </w:rPr>
        <w:t>CS 30536- 83041 TOULON Cedex 9.</w:t>
      </w:r>
    </w:p>
    <w:p w14:paraId="3B732384" w14:textId="29BD8B00" w:rsidR="00A31C2F" w:rsidRDefault="004144AA" w:rsidP="004144AA">
      <w:pPr>
        <w:pStyle w:val="Paragraphedeliste"/>
        <w:numPr>
          <w:ilvl w:val="0"/>
          <w:numId w:val="18"/>
        </w:numPr>
        <w:spacing w:before="120" w:after="0" w:line="240" w:lineRule="auto"/>
        <w:ind w:left="142" w:hanging="153"/>
        <w:jc w:val="both"/>
        <w:rPr>
          <w:rStyle w:val="Lienhypertexte"/>
          <w:rFonts w:ascii="Arial" w:hAnsi="Arial" w:cs="Arial"/>
          <w:b/>
          <w:bCs/>
        </w:rPr>
      </w:pPr>
      <w:r w:rsidRPr="009B1AB5">
        <w:rPr>
          <w:rFonts w:ascii="Arial" w:hAnsi="Arial" w:cs="Arial"/>
          <w:bCs/>
        </w:rPr>
        <w:t>Soit</w:t>
      </w:r>
      <w:r w:rsidR="004158D8" w:rsidRPr="009B1AB5">
        <w:rPr>
          <w:rFonts w:ascii="Arial" w:hAnsi="Arial" w:cs="Arial"/>
          <w:bCs/>
        </w:rPr>
        <w:t xml:space="preserve"> par envoi sur le courriel suivant :</w:t>
      </w:r>
      <w:r w:rsidR="00A31C2F" w:rsidRPr="009B1AB5">
        <w:rPr>
          <w:rFonts w:ascii="Arial" w:hAnsi="Arial" w:cs="Arial"/>
          <w:bCs/>
        </w:rPr>
        <w:t xml:space="preserve"> </w:t>
      </w:r>
      <w:hyperlink r:id="rId10" w:history="1">
        <w:r w:rsidRPr="009B1AB5">
          <w:rPr>
            <w:rStyle w:val="Lienhypertexte"/>
            <w:rFonts w:ascii="Arial" w:hAnsi="Arial" w:cs="Arial"/>
            <w:b/>
            <w:bCs/>
          </w:rPr>
          <w:t>contact-ports@metropoletpm.fr</w:t>
        </w:r>
      </w:hyperlink>
    </w:p>
    <w:p w14:paraId="465F71C5" w14:textId="11A514AB" w:rsidR="00A221FE" w:rsidRPr="00E22B7A" w:rsidRDefault="00A221FE" w:rsidP="00E22B7A">
      <w:pPr>
        <w:spacing w:before="120" w:after="0" w:line="240" w:lineRule="auto"/>
        <w:jc w:val="both"/>
        <w:rPr>
          <w:rFonts w:ascii="Arial" w:hAnsi="Arial" w:cs="Arial"/>
          <w:b/>
        </w:rPr>
      </w:pPr>
      <w:r w:rsidRPr="00E22B7A">
        <w:rPr>
          <w:rFonts w:ascii="Arial" w:hAnsi="Arial" w:cs="Arial"/>
          <w:bCs/>
        </w:rPr>
        <w:t>Le pli devra porter indication :</w:t>
      </w:r>
      <w:r w:rsidRPr="00E22B7A">
        <w:rPr>
          <w:rFonts w:ascii="Arial" w:hAnsi="Arial" w:cs="Arial"/>
          <w:b/>
        </w:rPr>
        <w:t xml:space="preserve"> « APPEL A CANDIDATURES DU PORT DE L’AYGUADE DU LEVANT– LOT N°… - NE PAS OUVRIR ».</w:t>
      </w:r>
      <w:r w:rsidRPr="00E22B7A">
        <w:rPr>
          <w:rFonts w:ascii="Arial" w:hAnsi="Arial" w:cs="Arial"/>
          <w:bCs/>
        </w:rPr>
        <w:t xml:space="preserve"> Les candidats souhaitant se positionner sur plusieurs lots devront constituer un dossier par lot. </w:t>
      </w:r>
    </w:p>
    <w:p w14:paraId="077D0447" w14:textId="77777777" w:rsidR="00E22B7A" w:rsidRDefault="00E22B7A" w:rsidP="00E22B7A">
      <w:pPr>
        <w:pStyle w:val="Sansinterligne"/>
        <w:rPr>
          <w:rFonts w:ascii="Arial" w:hAnsi="Arial" w:cs="Arial"/>
          <w:sz w:val="20"/>
          <w:szCs w:val="20"/>
        </w:rPr>
      </w:pPr>
    </w:p>
    <w:p w14:paraId="7C8D1183" w14:textId="77777777" w:rsidR="005D4302" w:rsidRDefault="005D4302" w:rsidP="00E22B7A">
      <w:pPr>
        <w:pStyle w:val="Sansinterligne"/>
        <w:rPr>
          <w:rFonts w:ascii="Arial" w:hAnsi="Arial" w:cs="Arial"/>
        </w:rPr>
      </w:pPr>
    </w:p>
    <w:p w14:paraId="476B20CF" w14:textId="614DB106" w:rsidR="00A221FE" w:rsidRPr="00E22B7A" w:rsidRDefault="00A221FE" w:rsidP="00E22B7A">
      <w:pPr>
        <w:pStyle w:val="Sansinterligne"/>
        <w:rPr>
          <w:rFonts w:ascii="Arial" w:hAnsi="Arial" w:cs="Arial"/>
        </w:rPr>
      </w:pPr>
      <w:r w:rsidRPr="00E22B7A">
        <w:rPr>
          <w:rFonts w:ascii="Arial" w:hAnsi="Arial" w:cs="Arial"/>
        </w:rPr>
        <w:lastRenderedPageBreak/>
        <w:t>L’offre du candidat devra contenir :</w:t>
      </w:r>
    </w:p>
    <w:p w14:paraId="73D68D59" w14:textId="77777777" w:rsidR="00A221FE" w:rsidRPr="00E22B7A" w:rsidRDefault="00A221FE" w:rsidP="00E22B7A">
      <w:pPr>
        <w:pStyle w:val="Sansinterligne"/>
        <w:rPr>
          <w:rFonts w:ascii="Arial" w:hAnsi="Arial" w:cs="Arial"/>
        </w:rPr>
      </w:pPr>
    </w:p>
    <w:p w14:paraId="08F97B9B" w14:textId="77777777" w:rsidR="00A221FE" w:rsidRPr="00E22B7A" w:rsidRDefault="00A221FE" w:rsidP="00E22B7A">
      <w:pPr>
        <w:pStyle w:val="Sansinterligne"/>
        <w:numPr>
          <w:ilvl w:val="0"/>
          <w:numId w:val="1"/>
        </w:numPr>
        <w:ind w:left="0" w:firstLine="0"/>
        <w:rPr>
          <w:rFonts w:ascii="Arial" w:hAnsi="Arial" w:cs="Arial"/>
        </w:rPr>
      </w:pPr>
      <w:r w:rsidRPr="00E22B7A">
        <w:rPr>
          <w:rFonts w:ascii="Arial" w:hAnsi="Arial" w:cs="Arial"/>
        </w:rPr>
        <w:t>Une lettre de candidature,</w:t>
      </w:r>
    </w:p>
    <w:p w14:paraId="6607AEEA" w14:textId="23A64673" w:rsidR="00A221FE" w:rsidRPr="00E22B7A" w:rsidRDefault="00A221FE" w:rsidP="00E22B7A">
      <w:pPr>
        <w:pStyle w:val="Sansinterligne"/>
        <w:numPr>
          <w:ilvl w:val="0"/>
          <w:numId w:val="1"/>
        </w:numPr>
        <w:ind w:left="0" w:firstLine="0"/>
        <w:rPr>
          <w:rFonts w:ascii="Arial" w:hAnsi="Arial" w:cs="Arial"/>
        </w:rPr>
      </w:pPr>
      <w:r w:rsidRPr="00E22B7A">
        <w:rPr>
          <w:rFonts w:ascii="Arial" w:hAnsi="Arial" w:cs="Arial"/>
        </w:rPr>
        <w:t xml:space="preserve">Un dossier de candidature comprenant : </w:t>
      </w:r>
    </w:p>
    <w:p w14:paraId="4FCE3D65" w14:textId="77777777" w:rsidR="00A221FE" w:rsidRPr="00E22B7A" w:rsidRDefault="00A221FE" w:rsidP="00E22B7A">
      <w:pPr>
        <w:pStyle w:val="Sansinterligne"/>
        <w:rPr>
          <w:rFonts w:ascii="Arial" w:hAnsi="Arial" w:cs="Arial"/>
        </w:rPr>
      </w:pPr>
    </w:p>
    <w:p w14:paraId="3616253B" w14:textId="77777777" w:rsidR="00A221FE" w:rsidRPr="00E22B7A" w:rsidRDefault="00A221FE" w:rsidP="0088703C">
      <w:pPr>
        <w:pStyle w:val="Sansinterligne"/>
        <w:numPr>
          <w:ilvl w:val="0"/>
          <w:numId w:val="14"/>
        </w:numPr>
        <w:ind w:left="-426" w:firstLine="425"/>
        <w:jc w:val="both"/>
        <w:rPr>
          <w:rFonts w:ascii="Arial" w:hAnsi="Arial" w:cs="Arial"/>
        </w:rPr>
      </w:pPr>
      <w:r w:rsidRPr="00E22B7A">
        <w:rPr>
          <w:rFonts w:ascii="Arial" w:hAnsi="Arial" w:cs="Arial"/>
        </w:rPr>
        <w:t>Les renseignements et références permettant une appréciation des capacités financières à entreprendre et à gérer l’activité proposée :</w:t>
      </w:r>
    </w:p>
    <w:p w14:paraId="53C8C566" w14:textId="319B07BA" w:rsidR="0088703C" w:rsidRPr="00E22B7A" w:rsidRDefault="0088703C" w:rsidP="0088703C">
      <w:pPr>
        <w:pStyle w:val="Sansinterligne"/>
        <w:numPr>
          <w:ilvl w:val="0"/>
          <w:numId w:val="15"/>
        </w:numPr>
        <w:jc w:val="both"/>
        <w:rPr>
          <w:rFonts w:ascii="Arial" w:hAnsi="Arial" w:cs="Arial"/>
        </w:rPr>
      </w:pPr>
      <w:r w:rsidRPr="00E22B7A">
        <w:rPr>
          <w:rFonts w:ascii="Arial" w:hAnsi="Arial" w:cs="Arial"/>
        </w:rPr>
        <w:t xml:space="preserve">Un extrait du registre pertinent (k, </w:t>
      </w:r>
      <w:proofErr w:type="spellStart"/>
      <w:r w:rsidRPr="00E22B7A">
        <w:rPr>
          <w:rFonts w:ascii="Arial" w:hAnsi="Arial" w:cs="Arial"/>
        </w:rPr>
        <w:t>kbis</w:t>
      </w:r>
      <w:proofErr w:type="spellEnd"/>
      <w:r w:rsidRPr="00E22B7A">
        <w:rPr>
          <w:rFonts w:ascii="Arial" w:hAnsi="Arial" w:cs="Arial"/>
        </w:rPr>
        <w:t>, D1) ;</w:t>
      </w:r>
    </w:p>
    <w:p w14:paraId="448806F6" w14:textId="78D95F09" w:rsidR="0088703C" w:rsidRDefault="0088703C" w:rsidP="005C4DD6">
      <w:pPr>
        <w:pStyle w:val="Sansinterligne"/>
        <w:numPr>
          <w:ilvl w:val="0"/>
          <w:numId w:val="15"/>
        </w:numPr>
        <w:jc w:val="both"/>
        <w:rPr>
          <w:rFonts w:ascii="Arial" w:hAnsi="Arial" w:cs="Arial"/>
        </w:rPr>
      </w:pPr>
      <w:r>
        <w:rPr>
          <w:rFonts w:ascii="Arial" w:hAnsi="Arial" w:cs="Arial"/>
        </w:rPr>
        <w:t>Un d</w:t>
      </w:r>
      <w:r w:rsidRPr="00E22B7A">
        <w:rPr>
          <w:rFonts w:ascii="Arial" w:hAnsi="Arial" w:cs="Arial"/>
        </w:rPr>
        <w:t>escriptif du parcours professionnel</w:t>
      </w:r>
      <w:r>
        <w:rPr>
          <w:rFonts w:ascii="Arial" w:hAnsi="Arial" w:cs="Arial"/>
        </w:rPr>
        <w:t>, de l’expérience dans l’activité proposée ;</w:t>
      </w:r>
      <w:r w:rsidRPr="00E22B7A">
        <w:rPr>
          <w:rFonts w:ascii="Arial" w:hAnsi="Arial" w:cs="Arial"/>
        </w:rPr>
        <w:t xml:space="preserve"> </w:t>
      </w:r>
      <w:r w:rsidR="00A221FE" w:rsidRPr="0088703C">
        <w:rPr>
          <w:rFonts w:ascii="Arial" w:hAnsi="Arial" w:cs="Arial"/>
        </w:rPr>
        <w:t xml:space="preserve"> </w:t>
      </w:r>
    </w:p>
    <w:p w14:paraId="73D4F671" w14:textId="4F2D7C4A" w:rsidR="00A221FE" w:rsidRPr="0088703C" w:rsidRDefault="0088703C" w:rsidP="00E02D83">
      <w:pPr>
        <w:pStyle w:val="Sansinterligne"/>
        <w:numPr>
          <w:ilvl w:val="0"/>
          <w:numId w:val="15"/>
        </w:numPr>
        <w:jc w:val="both"/>
        <w:rPr>
          <w:rFonts w:ascii="Arial" w:hAnsi="Arial" w:cs="Arial"/>
        </w:rPr>
      </w:pPr>
      <w:r w:rsidRPr="0088703C">
        <w:rPr>
          <w:rFonts w:ascii="Arial" w:hAnsi="Arial" w:cs="Arial"/>
        </w:rPr>
        <w:t xml:space="preserve">Le dernier bilan comptable en cas de société préexistante.    </w:t>
      </w:r>
      <w:r w:rsidR="00A221FE" w:rsidRPr="0088703C">
        <w:rPr>
          <w:rFonts w:ascii="Arial" w:hAnsi="Arial" w:cs="Arial"/>
        </w:rPr>
        <w:t xml:space="preserve">     </w:t>
      </w:r>
    </w:p>
    <w:p w14:paraId="4BFF4D41" w14:textId="18855404" w:rsidR="00A221FE" w:rsidRPr="00E22B7A" w:rsidRDefault="00A221FE" w:rsidP="00E22B7A">
      <w:pPr>
        <w:pStyle w:val="Sansinterligne"/>
        <w:numPr>
          <w:ilvl w:val="0"/>
          <w:numId w:val="14"/>
        </w:numPr>
        <w:ind w:left="0" w:firstLine="0"/>
        <w:jc w:val="both"/>
        <w:rPr>
          <w:rFonts w:ascii="Arial" w:hAnsi="Arial" w:cs="Arial"/>
        </w:rPr>
      </w:pPr>
      <w:r w:rsidRPr="00E22B7A">
        <w:rPr>
          <w:rFonts w:ascii="Arial" w:hAnsi="Arial" w:cs="Arial"/>
        </w:rPr>
        <w:t>Les renseignements et références permettant une appréciation des qualités techniques et professionnelles du projet et du candidat :</w:t>
      </w:r>
    </w:p>
    <w:p w14:paraId="1C43885D" w14:textId="45014A2E" w:rsidR="00A221FE" w:rsidRPr="00E22B7A" w:rsidRDefault="00A221FE" w:rsidP="0088703C">
      <w:pPr>
        <w:pStyle w:val="Sansinterligne"/>
        <w:numPr>
          <w:ilvl w:val="0"/>
          <w:numId w:val="15"/>
        </w:numPr>
        <w:jc w:val="both"/>
        <w:rPr>
          <w:rFonts w:ascii="Arial" w:hAnsi="Arial" w:cs="Arial"/>
        </w:rPr>
      </w:pPr>
      <w:r w:rsidRPr="00E22B7A">
        <w:rPr>
          <w:rFonts w:ascii="Arial" w:hAnsi="Arial" w:cs="Arial"/>
        </w:rPr>
        <w:t>Une présentation et un descriptif de l’activité commerciale souhaitée, la période d’ouverture, l’organisation et les moyens mis en œuvre</w:t>
      </w:r>
      <w:r w:rsidR="00D745A8">
        <w:rPr>
          <w:rFonts w:ascii="Arial" w:hAnsi="Arial" w:cs="Arial"/>
        </w:rPr>
        <w:t>,</w:t>
      </w:r>
      <w:r w:rsidRPr="00E22B7A">
        <w:rPr>
          <w:rFonts w:ascii="Arial" w:hAnsi="Arial" w:cs="Arial"/>
        </w:rPr>
        <w:t xml:space="preserve"> </w:t>
      </w:r>
      <w:r w:rsidR="00D745A8">
        <w:rPr>
          <w:rFonts w:ascii="Arial" w:hAnsi="Arial" w:cs="Arial"/>
        </w:rPr>
        <w:t xml:space="preserve">les </w:t>
      </w:r>
      <w:r w:rsidRPr="00E22B7A">
        <w:rPr>
          <w:rFonts w:ascii="Arial" w:hAnsi="Arial" w:cs="Arial"/>
        </w:rPr>
        <w:t xml:space="preserve">types de services ou produits proposés, tarif des « prestations » … ; </w:t>
      </w:r>
    </w:p>
    <w:p w14:paraId="65D311C7" w14:textId="6A4E43AB" w:rsidR="00A221FE" w:rsidRPr="00E22B7A" w:rsidRDefault="00A221FE" w:rsidP="00E22B7A">
      <w:pPr>
        <w:pStyle w:val="Sansinterligne"/>
        <w:numPr>
          <w:ilvl w:val="0"/>
          <w:numId w:val="14"/>
        </w:numPr>
        <w:ind w:left="0" w:firstLine="0"/>
        <w:jc w:val="both"/>
        <w:rPr>
          <w:rFonts w:ascii="Arial" w:hAnsi="Arial" w:cs="Arial"/>
        </w:rPr>
      </w:pPr>
      <w:r w:rsidRPr="00E22B7A">
        <w:rPr>
          <w:rFonts w:ascii="Arial" w:hAnsi="Arial" w:cs="Arial"/>
        </w:rPr>
        <w:t xml:space="preserve">Une déclaration sur l’honneur ou certificats attestant que le candidat a satisfait à ses obligations fiscales et sociales ainsi qu’une attestation sur l’honneur de </w:t>
      </w:r>
      <w:r w:rsidR="009B1AB5" w:rsidRPr="00E22B7A">
        <w:rPr>
          <w:rFonts w:ascii="Arial" w:hAnsi="Arial" w:cs="Arial"/>
        </w:rPr>
        <w:t>non-condamnation</w:t>
      </w:r>
      <w:r w:rsidRPr="00E22B7A">
        <w:rPr>
          <w:rFonts w:ascii="Arial" w:hAnsi="Arial" w:cs="Arial"/>
        </w:rPr>
        <w:t xml:space="preserve"> pour entrave à la législation du Code du travail, et de ne pas être en état de liquidation judiciaire ou de ne pas faire l’objet d’une procédure équivalente régie par un droit étranger. </w:t>
      </w:r>
    </w:p>
    <w:p w14:paraId="6D5DEFC2" w14:textId="77777777" w:rsidR="00A221FE" w:rsidRPr="00E22B7A" w:rsidRDefault="00A221FE" w:rsidP="00E22B7A">
      <w:pPr>
        <w:pStyle w:val="Sansinterligne"/>
        <w:numPr>
          <w:ilvl w:val="0"/>
          <w:numId w:val="14"/>
        </w:numPr>
        <w:ind w:left="0" w:firstLine="0"/>
        <w:jc w:val="both"/>
        <w:rPr>
          <w:rFonts w:ascii="Arial" w:hAnsi="Arial" w:cs="Arial"/>
          <w:u w:val="single"/>
        </w:rPr>
      </w:pPr>
      <w:r w:rsidRPr="00E22B7A">
        <w:rPr>
          <w:rFonts w:ascii="Arial" w:hAnsi="Arial" w:cs="Arial"/>
        </w:rPr>
        <w:t>Une attestation d’assurance couvrant les dommages aux biens, ainsi que la responsabilité civile pour tous les risques locatifs, les risques de vol, bris et vandalisme de tout ordre ;</w:t>
      </w:r>
    </w:p>
    <w:p w14:paraId="647A1AF1" w14:textId="5CE23655" w:rsidR="000E0F9A" w:rsidRDefault="000E0F9A" w:rsidP="00E22B7A">
      <w:pPr>
        <w:jc w:val="both"/>
        <w:rPr>
          <w:rFonts w:ascii="Arial" w:hAnsi="Arial" w:cs="Arial"/>
          <w:b/>
          <w:u w:val="single"/>
        </w:rPr>
      </w:pPr>
    </w:p>
    <w:p w14:paraId="3F410D8D" w14:textId="30605D0C" w:rsidR="00A221FE" w:rsidRPr="009B1AB5" w:rsidRDefault="00A221FE" w:rsidP="00E22B7A">
      <w:pPr>
        <w:jc w:val="both"/>
        <w:rPr>
          <w:rFonts w:ascii="Arial" w:hAnsi="Arial" w:cs="Arial"/>
          <w:b/>
          <w:sz w:val="28"/>
          <w:szCs w:val="28"/>
          <w:u w:val="single"/>
        </w:rPr>
      </w:pPr>
      <w:r w:rsidRPr="009B1AB5">
        <w:rPr>
          <w:rFonts w:ascii="Arial" w:hAnsi="Arial" w:cs="Arial"/>
          <w:b/>
          <w:sz w:val="28"/>
          <w:szCs w:val="28"/>
          <w:u w:val="single"/>
        </w:rPr>
        <w:t xml:space="preserve">Attribution – critères de jugement des candidatures </w:t>
      </w:r>
    </w:p>
    <w:p w14:paraId="3DB1A680" w14:textId="77A8E11A" w:rsidR="00A221FE" w:rsidRPr="00E22B7A" w:rsidRDefault="00A221FE" w:rsidP="00E22B7A">
      <w:pPr>
        <w:pStyle w:val="Sansinterligne"/>
        <w:jc w:val="both"/>
        <w:rPr>
          <w:rFonts w:ascii="Arial" w:hAnsi="Arial" w:cs="Arial"/>
          <w:bCs/>
        </w:rPr>
      </w:pPr>
      <w:r w:rsidRPr="00E22B7A">
        <w:rPr>
          <w:rFonts w:ascii="Arial" w:hAnsi="Arial" w:cs="Arial"/>
          <w:bCs/>
        </w:rPr>
        <w:t>Le jugement des offres sera effectué selon les critères hiérarchisés, du plus important au moins important :</w:t>
      </w:r>
    </w:p>
    <w:p w14:paraId="634D52E4" w14:textId="77777777" w:rsidR="00A221FE" w:rsidRPr="00E22B7A" w:rsidRDefault="00A221FE" w:rsidP="00E22B7A">
      <w:pPr>
        <w:pStyle w:val="Sansinterligne"/>
        <w:jc w:val="both"/>
        <w:rPr>
          <w:rFonts w:ascii="Arial" w:hAnsi="Arial" w:cs="Arial"/>
          <w:bCs/>
        </w:rPr>
      </w:pPr>
    </w:p>
    <w:p w14:paraId="2871DF3A" w14:textId="77777777" w:rsidR="00A221FE" w:rsidRPr="00E22B7A" w:rsidRDefault="00A221FE" w:rsidP="00E22B7A">
      <w:pPr>
        <w:pStyle w:val="Sansinterligne"/>
        <w:numPr>
          <w:ilvl w:val="0"/>
          <w:numId w:val="1"/>
        </w:numPr>
        <w:ind w:left="0" w:firstLine="0"/>
        <w:jc w:val="both"/>
        <w:rPr>
          <w:rFonts w:ascii="Arial" w:hAnsi="Arial" w:cs="Arial"/>
          <w:bCs/>
        </w:rPr>
      </w:pPr>
      <w:r w:rsidRPr="00E22B7A">
        <w:rPr>
          <w:rFonts w:ascii="Arial" w:hAnsi="Arial" w:cs="Arial"/>
        </w:rPr>
        <w:t>Critères liés à l’entreprise : Adéquation de l’activité et capacités professionnelle du candidat ; Solidité financière.</w:t>
      </w:r>
    </w:p>
    <w:p w14:paraId="338D8B37" w14:textId="77777777" w:rsidR="00A221FE" w:rsidRPr="00E22B7A" w:rsidRDefault="00A221FE" w:rsidP="00E22B7A">
      <w:pPr>
        <w:pStyle w:val="Sansinterligne"/>
        <w:numPr>
          <w:ilvl w:val="0"/>
          <w:numId w:val="1"/>
        </w:numPr>
        <w:ind w:left="0" w:firstLine="0"/>
        <w:jc w:val="both"/>
        <w:rPr>
          <w:rFonts w:ascii="Arial" w:hAnsi="Arial" w:cs="Arial"/>
          <w:bCs/>
        </w:rPr>
      </w:pPr>
      <w:r w:rsidRPr="00E22B7A">
        <w:rPr>
          <w:rFonts w:ascii="Arial" w:hAnsi="Arial" w:cs="Arial"/>
        </w:rPr>
        <w:t>Critères liés à l’exploitation : Adéquation et organisation du projet selon les conditions d’occupation, période d’ouverture.</w:t>
      </w:r>
    </w:p>
    <w:p w14:paraId="582279F9" w14:textId="77777777" w:rsidR="00A221FE" w:rsidRPr="00E22B7A" w:rsidRDefault="00A221FE" w:rsidP="00E22B7A">
      <w:pPr>
        <w:pStyle w:val="Sansinterligne"/>
        <w:jc w:val="both"/>
        <w:rPr>
          <w:rFonts w:ascii="Arial" w:hAnsi="Arial" w:cs="Arial"/>
          <w:bCs/>
        </w:rPr>
      </w:pPr>
    </w:p>
    <w:p w14:paraId="3DAE19C0" w14:textId="77777777" w:rsidR="00A221FE" w:rsidRPr="00E22B7A" w:rsidRDefault="00A221FE" w:rsidP="00E22B7A">
      <w:pPr>
        <w:pStyle w:val="Sansinterligne"/>
        <w:jc w:val="both"/>
        <w:rPr>
          <w:rFonts w:ascii="Arial" w:hAnsi="Arial" w:cs="Arial"/>
          <w:bCs/>
        </w:rPr>
      </w:pPr>
      <w:r w:rsidRPr="00E22B7A">
        <w:rPr>
          <w:rFonts w:ascii="Arial" w:hAnsi="Arial" w:cs="Arial"/>
          <w:bCs/>
        </w:rPr>
        <w:t>La Métropole TPM se réserve le droit de demander aux candidats des précisions sur la teneur de leur offre.</w:t>
      </w:r>
    </w:p>
    <w:p w14:paraId="5B1EC1DA" w14:textId="77777777" w:rsidR="00A221FE" w:rsidRPr="00E22B7A" w:rsidRDefault="00A221FE" w:rsidP="00E22B7A">
      <w:pPr>
        <w:pStyle w:val="Sansinterligne"/>
        <w:jc w:val="both"/>
        <w:rPr>
          <w:rFonts w:ascii="Arial" w:hAnsi="Arial" w:cs="Arial"/>
          <w:bCs/>
        </w:rPr>
      </w:pPr>
    </w:p>
    <w:p w14:paraId="45FF9FA3" w14:textId="77777777" w:rsidR="00A221FE" w:rsidRPr="00E22B7A" w:rsidRDefault="00A221FE" w:rsidP="00E22B7A">
      <w:pPr>
        <w:pStyle w:val="Sansinterligne"/>
        <w:jc w:val="both"/>
        <w:rPr>
          <w:rFonts w:ascii="Arial" w:hAnsi="Arial" w:cs="Arial"/>
          <w:bCs/>
        </w:rPr>
      </w:pPr>
      <w:r w:rsidRPr="00E22B7A">
        <w:rPr>
          <w:rFonts w:ascii="Arial" w:hAnsi="Arial" w:cs="Arial"/>
          <w:bCs/>
        </w:rPr>
        <w:t xml:space="preserve">Le défaut de production des pièces mentionnées ci-avant, constitue un motif de rejet. Cependant, au regard de l’intérêt du projet, la Métropole TPM se réserve le droit de solliciter les pièces manquantes. Le candidat aura 5 jours à réception de la demande pour y répondre. Passé ce délai, la candidature sera rejetée. </w:t>
      </w:r>
    </w:p>
    <w:p w14:paraId="11BBDC25" w14:textId="77777777" w:rsidR="008D2928" w:rsidRPr="00E22B7A" w:rsidRDefault="008D2928" w:rsidP="008D2928">
      <w:pPr>
        <w:pStyle w:val="Sansinterligne"/>
        <w:jc w:val="both"/>
        <w:rPr>
          <w:rFonts w:ascii="Arial" w:hAnsi="Arial" w:cs="Arial"/>
          <w:bCs/>
        </w:rPr>
      </w:pPr>
      <w:r w:rsidRPr="00E22B7A">
        <w:rPr>
          <w:rFonts w:ascii="Arial" w:hAnsi="Arial" w:cs="Arial"/>
          <w:bCs/>
        </w:rPr>
        <w:t>Les candidats seront informés par courrier des projets choisis.</w:t>
      </w:r>
    </w:p>
    <w:p w14:paraId="7A9C0914" w14:textId="77777777" w:rsidR="00A221FE" w:rsidRPr="00E22B7A" w:rsidRDefault="00A221FE" w:rsidP="00E22B7A">
      <w:pPr>
        <w:pStyle w:val="Sansinterligne"/>
        <w:jc w:val="both"/>
        <w:rPr>
          <w:rFonts w:ascii="Arial" w:hAnsi="Arial" w:cs="Arial"/>
          <w:bCs/>
        </w:rPr>
      </w:pPr>
    </w:p>
    <w:p w14:paraId="4F152E70" w14:textId="77777777" w:rsidR="00A221FE" w:rsidRPr="00E22B7A" w:rsidRDefault="00A221FE" w:rsidP="00E22B7A">
      <w:pPr>
        <w:pStyle w:val="Sansinterligne"/>
        <w:jc w:val="both"/>
        <w:rPr>
          <w:rFonts w:ascii="Arial" w:hAnsi="Arial" w:cs="Arial"/>
          <w:bCs/>
        </w:rPr>
      </w:pPr>
      <w:r w:rsidRPr="00E22B7A">
        <w:rPr>
          <w:rFonts w:ascii="Arial" w:hAnsi="Arial" w:cs="Arial"/>
          <w:bCs/>
        </w:rPr>
        <w:t xml:space="preserve">Jusqu’à l’acceptation ferme d’une candidature, matérialisée par la réception de l’autorisation d’occupation signée par la Métropole TPM, celle-ci se réserve le droit d’interrompre, de suspendre ou d’annuler le processus d’attribution de l’autorisation d’occupation temporaire du domaine public, et se réserve la possibilité de ne pas donner suite aux offres reçues, le tout sans que les candidats puissent demander en contrepartie une quelconque information. </w:t>
      </w:r>
    </w:p>
    <w:p w14:paraId="69C12B1B" w14:textId="77777777" w:rsidR="00A221FE" w:rsidRPr="00E22B7A" w:rsidRDefault="00A221FE" w:rsidP="00E22B7A">
      <w:pPr>
        <w:pStyle w:val="Sansinterligne"/>
        <w:jc w:val="both"/>
        <w:rPr>
          <w:rFonts w:ascii="Arial" w:hAnsi="Arial" w:cs="Arial"/>
          <w:bCs/>
        </w:rPr>
      </w:pPr>
    </w:p>
    <w:p w14:paraId="329FA039" w14:textId="4C1D11B6" w:rsidR="00A221FE" w:rsidRDefault="00A221FE" w:rsidP="00E22B7A">
      <w:pPr>
        <w:pStyle w:val="Sansinterligne"/>
        <w:jc w:val="both"/>
        <w:rPr>
          <w:rStyle w:val="Lienhypertexte"/>
          <w:rFonts w:ascii="Arial" w:hAnsi="Arial" w:cs="Arial"/>
          <w:b/>
          <w:bCs/>
        </w:rPr>
      </w:pPr>
      <w:r w:rsidRPr="00E22B7A">
        <w:rPr>
          <w:rFonts w:ascii="Arial" w:hAnsi="Arial" w:cs="Arial"/>
          <w:bCs/>
        </w:rPr>
        <w:t>Le présent avis fera l’objet d’un affichage à la Capitainerie de l’</w:t>
      </w:r>
      <w:proofErr w:type="spellStart"/>
      <w:r w:rsidRPr="00E22B7A">
        <w:rPr>
          <w:rFonts w:ascii="Arial" w:hAnsi="Arial" w:cs="Arial"/>
          <w:bCs/>
        </w:rPr>
        <w:t>Ayguade</w:t>
      </w:r>
      <w:proofErr w:type="spellEnd"/>
      <w:r w:rsidRPr="00E22B7A">
        <w:rPr>
          <w:rFonts w:ascii="Arial" w:hAnsi="Arial" w:cs="Arial"/>
          <w:bCs/>
        </w:rPr>
        <w:t xml:space="preserve"> du Levant, d’une publication dans un journal local et sur le site internet :</w:t>
      </w:r>
      <w:hyperlink r:id="rId11" w:history="1">
        <w:r w:rsidRPr="00E22B7A">
          <w:rPr>
            <w:rStyle w:val="Lienhypertexte"/>
            <w:rFonts w:ascii="Arial" w:hAnsi="Arial" w:cs="Arial"/>
            <w:b/>
            <w:bCs/>
          </w:rPr>
          <w:t xml:space="preserve"> </w:t>
        </w:r>
      </w:hyperlink>
      <w:r w:rsidRPr="00E22B7A">
        <w:rPr>
          <w:rStyle w:val="Lienhypertexte"/>
          <w:rFonts w:ascii="Arial" w:hAnsi="Arial" w:cs="Arial"/>
          <w:b/>
          <w:bCs/>
        </w:rPr>
        <w:t xml:space="preserve"> </w:t>
      </w:r>
      <w:hyperlink r:id="rId12" w:history="1">
        <w:r w:rsidR="009B1AB5" w:rsidRPr="00261AF1">
          <w:rPr>
            <w:rStyle w:val="Lienhypertexte"/>
            <w:rFonts w:ascii="Arial" w:hAnsi="Arial" w:cs="Arial"/>
            <w:b/>
            <w:bCs/>
          </w:rPr>
          <w:t>https://metropoletpm.fr/concertation-et-appels-projets</w:t>
        </w:r>
      </w:hyperlink>
    </w:p>
    <w:p w14:paraId="666B7D63" w14:textId="77777777" w:rsidR="009B1AB5" w:rsidRDefault="009B1AB5" w:rsidP="00E22B7A">
      <w:pPr>
        <w:pStyle w:val="Sansinterligne"/>
        <w:jc w:val="both"/>
        <w:rPr>
          <w:rStyle w:val="Lienhypertexte"/>
          <w:rFonts w:ascii="Arial" w:hAnsi="Arial" w:cs="Arial"/>
          <w:b/>
          <w:bCs/>
        </w:rPr>
      </w:pPr>
    </w:p>
    <w:p w14:paraId="6BA842E2" w14:textId="77777777" w:rsidR="009B1AB5" w:rsidRDefault="009B1AB5" w:rsidP="00E22B7A">
      <w:pPr>
        <w:pStyle w:val="Sansinterligne"/>
        <w:jc w:val="both"/>
        <w:rPr>
          <w:rStyle w:val="Lienhypertexte"/>
          <w:rFonts w:ascii="Arial" w:hAnsi="Arial" w:cs="Arial"/>
          <w:b/>
          <w:bCs/>
        </w:rPr>
      </w:pPr>
    </w:p>
    <w:p w14:paraId="62D6E5F5" w14:textId="5D949DA2" w:rsidR="009B1AB5" w:rsidRDefault="009B1AB5" w:rsidP="00E22B7A">
      <w:pPr>
        <w:pStyle w:val="Sansinterligne"/>
        <w:jc w:val="both"/>
        <w:rPr>
          <w:rFonts w:ascii="Arial" w:hAnsi="Arial" w:cs="Arial"/>
          <w:b/>
          <w:bCs/>
          <w:u w:val="single"/>
        </w:rPr>
      </w:pPr>
    </w:p>
    <w:p w14:paraId="799A909D" w14:textId="2BFACFB7" w:rsidR="009B1AB5" w:rsidRDefault="009B1AB5" w:rsidP="00E22B7A">
      <w:pPr>
        <w:pStyle w:val="Sansinterligne"/>
        <w:jc w:val="both"/>
        <w:rPr>
          <w:rFonts w:ascii="Arial" w:hAnsi="Arial" w:cs="Arial"/>
          <w:b/>
          <w:bCs/>
          <w:u w:val="single"/>
        </w:rPr>
      </w:pPr>
    </w:p>
    <w:p w14:paraId="05F70F3A" w14:textId="77777777" w:rsidR="009B1AB5" w:rsidRDefault="009B1AB5" w:rsidP="009B1AB5">
      <w:pPr>
        <w:pStyle w:val="Sansinterligne"/>
        <w:jc w:val="both"/>
        <w:rPr>
          <w:rFonts w:ascii="Arial" w:hAnsi="Arial" w:cs="Arial"/>
          <w:b/>
          <w:bCs/>
        </w:rPr>
      </w:pPr>
      <w:r w:rsidRPr="009B1AB5">
        <w:rPr>
          <w:rFonts w:ascii="Calibri" w:eastAsia="Calibri" w:hAnsi="Calibri" w:cs="Times New Roman"/>
          <w:noProof/>
          <w:kern w:val="2"/>
          <w:sz w:val="24"/>
          <w:szCs w:val="24"/>
          <w:u w:val="single"/>
          <w:lang w:eastAsia="fr-FR"/>
          <w14:ligatures w14:val="standardContextual"/>
        </w:rPr>
        <w:drawing>
          <wp:anchor distT="0" distB="0" distL="114300" distR="114300" simplePos="0" relativeHeight="251659264" behindDoc="1" locked="0" layoutInCell="1" allowOverlap="1" wp14:anchorId="296E557A" wp14:editId="143CCABC">
            <wp:simplePos x="0" y="0"/>
            <wp:positionH relativeFrom="page">
              <wp:posOffset>2705100</wp:posOffset>
            </wp:positionH>
            <wp:positionV relativeFrom="paragraph">
              <wp:posOffset>63500</wp:posOffset>
            </wp:positionV>
            <wp:extent cx="5563235" cy="6488430"/>
            <wp:effectExtent l="76200" t="19050" r="75565" b="140970"/>
            <wp:wrapTight wrapText="bothSides">
              <wp:wrapPolygon edited="0">
                <wp:start x="-222" y="-63"/>
                <wp:lineTo x="-296" y="-63"/>
                <wp:lineTo x="-296" y="21942"/>
                <wp:lineTo x="-222" y="22006"/>
                <wp:lineTo x="21745" y="22006"/>
                <wp:lineTo x="21819" y="21308"/>
                <wp:lineTo x="21819" y="951"/>
                <wp:lineTo x="21745" y="0"/>
                <wp:lineTo x="21745" y="-63"/>
                <wp:lineTo x="-222" y="-63"/>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6234" t="19597" r="56056" b="10744"/>
                    <a:stretch>
                      <a:fillRect/>
                    </a:stretch>
                  </pic:blipFill>
                  <pic:spPr bwMode="auto">
                    <a:xfrm>
                      <a:off x="0" y="0"/>
                      <a:ext cx="5563235" cy="6488430"/>
                    </a:xfrm>
                    <a:prstGeom prst="rect">
                      <a:avLst/>
                    </a:prstGeom>
                    <a:ln w="9525" cap="flat" cmpd="sng" algn="ctr">
                      <a:gradFill flip="none" rotWithShape="1">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50800" dir="5400000" algn="ctr" rotWithShape="0">
                        <a:sysClr val="windowText" lastClr="000000"/>
                      </a:outerShdw>
                      <a:softEdge rad="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129">
        <w:rPr>
          <w:rFonts w:ascii="Arial" w:hAnsi="Arial" w:cs="Arial"/>
          <w:b/>
          <w:bCs/>
          <w:u w:val="single"/>
        </w:rPr>
        <w:t>An</w:t>
      </w:r>
      <w:r w:rsidR="00A221FE" w:rsidRPr="0088703C">
        <w:rPr>
          <w:rFonts w:ascii="Arial" w:hAnsi="Arial" w:cs="Arial"/>
          <w:b/>
          <w:bCs/>
          <w:u w:val="single"/>
        </w:rPr>
        <w:t>nexe</w:t>
      </w:r>
      <w:r w:rsidR="00A221FE" w:rsidRPr="00E22B7A">
        <w:rPr>
          <w:rFonts w:ascii="Arial" w:hAnsi="Arial" w:cs="Arial"/>
          <w:b/>
          <w:bCs/>
        </w:rPr>
        <w:t xml:space="preserve"> </w:t>
      </w:r>
    </w:p>
    <w:p w14:paraId="063721AF" w14:textId="7B3A485D" w:rsidR="009B1AB5" w:rsidRPr="00AA6D25" w:rsidRDefault="00AA6D25" w:rsidP="009B1AB5">
      <w:pPr>
        <w:pStyle w:val="Sansinterligne"/>
        <w:jc w:val="both"/>
        <w:rPr>
          <w:rFonts w:ascii="Arial" w:hAnsi="Arial" w:cs="Arial"/>
          <w:sz w:val="18"/>
          <w:szCs w:val="18"/>
          <w:u w:val="single"/>
          <w14:shadow w14:blurRad="50800" w14:dist="50800" w14:dir="5400000" w14:sx="0" w14:sy="0" w14:kx="0" w14:ky="0" w14:algn="ctr">
            <w14:schemeClr w14:val="tx1"/>
          </w14:shadow>
        </w:rPr>
      </w:pPr>
      <w:r w:rsidRPr="009B1AB5">
        <w:rPr>
          <w:rFonts w:ascii="Arial" w:hAnsi="Arial" w:cs="Arial"/>
          <w:bCs/>
        </w:rPr>
        <w:t>Plan de situation</w:t>
      </w:r>
      <w:r w:rsidRPr="009B1AB5">
        <w:rPr>
          <w:rFonts w:ascii="Calibri" w:eastAsia="Calibri" w:hAnsi="Calibri" w:cs="Times New Roman"/>
          <w:noProof/>
        </w:rPr>
        <w:t xml:space="preserve"> </w:t>
      </w:r>
    </w:p>
    <w:sectPr w:rsidR="009B1AB5" w:rsidRPr="00AA6D25" w:rsidSect="009B1AB5">
      <w:footerReference w:type="default" r:id="rId14"/>
      <w:pgSz w:w="16838" w:h="23811" w:code="8"/>
      <w:pgMar w:top="284" w:right="1387" w:bottom="284" w:left="1276" w:header="27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7C21" w14:textId="77777777" w:rsidR="000D444D" w:rsidRDefault="000D444D" w:rsidP="00B50ED9">
      <w:pPr>
        <w:spacing w:after="0" w:line="240" w:lineRule="auto"/>
      </w:pPr>
      <w:r>
        <w:separator/>
      </w:r>
    </w:p>
  </w:endnote>
  <w:endnote w:type="continuationSeparator" w:id="0">
    <w:p w14:paraId="674D036B" w14:textId="77777777" w:rsidR="000D444D" w:rsidRDefault="000D444D" w:rsidP="00B5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546450"/>
      <w:docPartObj>
        <w:docPartGallery w:val="Page Numbers (Bottom of Page)"/>
        <w:docPartUnique/>
      </w:docPartObj>
    </w:sdtPr>
    <w:sdtContent>
      <w:p w14:paraId="3DD68ED9" w14:textId="71184227" w:rsidR="00B50ED9" w:rsidRDefault="00B50ED9">
        <w:pPr>
          <w:pStyle w:val="Pieddepage"/>
          <w:jc w:val="right"/>
        </w:pPr>
        <w:r>
          <w:fldChar w:fldCharType="begin"/>
        </w:r>
        <w:r>
          <w:instrText>PAGE   \* MERGEFORMAT</w:instrText>
        </w:r>
        <w:r>
          <w:fldChar w:fldCharType="separate"/>
        </w:r>
        <w:r w:rsidR="00A4400C">
          <w:rPr>
            <w:noProof/>
          </w:rPr>
          <w:t>3</w:t>
        </w:r>
        <w:r>
          <w:fldChar w:fldCharType="end"/>
        </w:r>
      </w:p>
    </w:sdtContent>
  </w:sdt>
  <w:p w14:paraId="6B32FBA3" w14:textId="10B4D324" w:rsidR="00B50ED9" w:rsidRDefault="009D02E6">
    <w:pPr>
      <w:pStyle w:val="Pieddepage"/>
      <w:rPr>
        <w:i/>
        <w:sz w:val="20"/>
        <w:szCs w:val="20"/>
      </w:rPr>
    </w:pPr>
    <w:r w:rsidRPr="00952564">
      <w:rPr>
        <w:i/>
        <w:sz w:val="20"/>
        <w:szCs w:val="20"/>
      </w:rPr>
      <w:t>Avis d</w:t>
    </w:r>
    <w:r w:rsidR="00054FB5">
      <w:rPr>
        <w:i/>
        <w:sz w:val="20"/>
        <w:szCs w:val="20"/>
      </w:rPr>
      <w:t>’</w:t>
    </w:r>
    <w:r w:rsidR="00CD0DB8">
      <w:rPr>
        <w:i/>
        <w:sz w:val="20"/>
        <w:szCs w:val="20"/>
      </w:rPr>
      <w:t>appel à candidature</w:t>
    </w:r>
    <w:r w:rsidR="005D4302">
      <w:rPr>
        <w:i/>
        <w:sz w:val="20"/>
        <w:szCs w:val="20"/>
      </w:rPr>
      <w:t xml:space="preserve">s </w:t>
    </w:r>
    <w:r w:rsidRPr="00952564">
      <w:rPr>
        <w:i/>
        <w:sz w:val="20"/>
        <w:szCs w:val="20"/>
      </w:rPr>
      <w:t>- AOT Port de l</w:t>
    </w:r>
    <w:r w:rsidR="00142195">
      <w:rPr>
        <w:i/>
        <w:sz w:val="20"/>
        <w:szCs w:val="20"/>
      </w:rPr>
      <w:t>’</w:t>
    </w:r>
    <w:proofErr w:type="spellStart"/>
    <w:r w:rsidR="00142195">
      <w:rPr>
        <w:i/>
        <w:sz w:val="20"/>
        <w:szCs w:val="20"/>
      </w:rPr>
      <w:t>Ayguade</w:t>
    </w:r>
    <w:proofErr w:type="spellEnd"/>
    <w:r w:rsidR="00142195">
      <w:rPr>
        <w:i/>
        <w:sz w:val="20"/>
        <w:szCs w:val="20"/>
      </w:rPr>
      <w:t xml:space="preserve"> du Levant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9C46" w14:textId="77777777" w:rsidR="000D444D" w:rsidRDefault="000D444D" w:rsidP="00B50ED9">
      <w:pPr>
        <w:spacing w:after="0" w:line="240" w:lineRule="auto"/>
      </w:pPr>
      <w:r>
        <w:separator/>
      </w:r>
    </w:p>
  </w:footnote>
  <w:footnote w:type="continuationSeparator" w:id="0">
    <w:p w14:paraId="3FB26C6A" w14:textId="77777777" w:rsidR="000D444D" w:rsidRDefault="000D444D" w:rsidP="00B50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7A"/>
    <w:multiLevelType w:val="hybridMultilevel"/>
    <w:tmpl w:val="04C8E5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422D3"/>
    <w:multiLevelType w:val="hybridMultilevel"/>
    <w:tmpl w:val="83FCF30E"/>
    <w:lvl w:ilvl="0" w:tplc="DC4042FC">
      <w:numFmt w:val="bullet"/>
      <w:lvlText w:val="-"/>
      <w:lvlJc w:val="left"/>
      <w:pPr>
        <w:ind w:left="150" w:hanging="360"/>
      </w:pPr>
      <w:rPr>
        <w:rFonts w:ascii="Arial" w:eastAsia="Times New Roman" w:hAnsi="Arial" w:cs="Arial" w:hint="default"/>
      </w:rPr>
    </w:lvl>
    <w:lvl w:ilvl="1" w:tplc="040C0003" w:tentative="1">
      <w:start w:val="1"/>
      <w:numFmt w:val="bullet"/>
      <w:lvlText w:val="o"/>
      <w:lvlJc w:val="left"/>
      <w:pPr>
        <w:ind w:left="870" w:hanging="360"/>
      </w:pPr>
      <w:rPr>
        <w:rFonts w:ascii="Courier New" w:hAnsi="Courier New" w:cs="Courier New" w:hint="default"/>
      </w:rPr>
    </w:lvl>
    <w:lvl w:ilvl="2" w:tplc="040C0005" w:tentative="1">
      <w:start w:val="1"/>
      <w:numFmt w:val="bullet"/>
      <w:lvlText w:val=""/>
      <w:lvlJc w:val="left"/>
      <w:pPr>
        <w:ind w:left="1590" w:hanging="360"/>
      </w:pPr>
      <w:rPr>
        <w:rFonts w:ascii="Wingdings" w:hAnsi="Wingdings" w:hint="default"/>
      </w:rPr>
    </w:lvl>
    <w:lvl w:ilvl="3" w:tplc="040C0001" w:tentative="1">
      <w:start w:val="1"/>
      <w:numFmt w:val="bullet"/>
      <w:lvlText w:val=""/>
      <w:lvlJc w:val="left"/>
      <w:pPr>
        <w:ind w:left="2310" w:hanging="360"/>
      </w:pPr>
      <w:rPr>
        <w:rFonts w:ascii="Symbol" w:hAnsi="Symbol" w:hint="default"/>
      </w:rPr>
    </w:lvl>
    <w:lvl w:ilvl="4" w:tplc="040C0003" w:tentative="1">
      <w:start w:val="1"/>
      <w:numFmt w:val="bullet"/>
      <w:lvlText w:val="o"/>
      <w:lvlJc w:val="left"/>
      <w:pPr>
        <w:ind w:left="3030" w:hanging="360"/>
      </w:pPr>
      <w:rPr>
        <w:rFonts w:ascii="Courier New" w:hAnsi="Courier New" w:cs="Courier New" w:hint="default"/>
      </w:rPr>
    </w:lvl>
    <w:lvl w:ilvl="5" w:tplc="040C0005" w:tentative="1">
      <w:start w:val="1"/>
      <w:numFmt w:val="bullet"/>
      <w:lvlText w:val=""/>
      <w:lvlJc w:val="left"/>
      <w:pPr>
        <w:ind w:left="3750" w:hanging="360"/>
      </w:pPr>
      <w:rPr>
        <w:rFonts w:ascii="Wingdings" w:hAnsi="Wingdings" w:hint="default"/>
      </w:rPr>
    </w:lvl>
    <w:lvl w:ilvl="6" w:tplc="040C0001" w:tentative="1">
      <w:start w:val="1"/>
      <w:numFmt w:val="bullet"/>
      <w:lvlText w:val=""/>
      <w:lvlJc w:val="left"/>
      <w:pPr>
        <w:ind w:left="4470" w:hanging="360"/>
      </w:pPr>
      <w:rPr>
        <w:rFonts w:ascii="Symbol" w:hAnsi="Symbol" w:hint="default"/>
      </w:rPr>
    </w:lvl>
    <w:lvl w:ilvl="7" w:tplc="040C0003" w:tentative="1">
      <w:start w:val="1"/>
      <w:numFmt w:val="bullet"/>
      <w:lvlText w:val="o"/>
      <w:lvlJc w:val="left"/>
      <w:pPr>
        <w:ind w:left="5190" w:hanging="360"/>
      </w:pPr>
      <w:rPr>
        <w:rFonts w:ascii="Courier New" w:hAnsi="Courier New" w:cs="Courier New" w:hint="default"/>
      </w:rPr>
    </w:lvl>
    <w:lvl w:ilvl="8" w:tplc="040C0005" w:tentative="1">
      <w:start w:val="1"/>
      <w:numFmt w:val="bullet"/>
      <w:lvlText w:val=""/>
      <w:lvlJc w:val="left"/>
      <w:pPr>
        <w:ind w:left="5910" w:hanging="360"/>
      </w:pPr>
      <w:rPr>
        <w:rFonts w:ascii="Wingdings" w:hAnsi="Wingdings" w:hint="default"/>
      </w:rPr>
    </w:lvl>
  </w:abstractNum>
  <w:abstractNum w:abstractNumId="2" w15:restartNumberingAfterBreak="0">
    <w:nsid w:val="09A95668"/>
    <w:multiLevelType w:val="hybridMultilevel"/>
    <w:tmpl w:val="4EE63FA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1515C8"/>
    <w:multiLevelType w:val="hybridMultilevel"/>
    <w:tmpl w:val="43FEBA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02F76"/>
    <w:multiLevelType w:val="hybridMultilevel"/>
    <w:tmpl w:val="223CDB9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6880629"/>
    <w:multiLevelType w:val="hybridMultilevel"/>
    <w:tmpl w:val="1E9C88AA"/>
    <w:lvl w:ilvl="0" w:tplc="C63EEA2C">
      <w:start w:val="3"/>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38604F8"/>
    <w:multiLevelType w:val="hybridMultilevel"/>
    <w:tmpl w:val="C3342F96"/>
    <w:lvl w:ilvl="0" w:tplc="4106E376">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A64177"/>
    <w:multiLevelType w:val="hybridMultilevel"/>
    <w:tmpl w:val="6F3CC790"/>
    <w:lvl w:ilvl="0" w:tplc="8FC05398">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6C6A89"/>
    <w:multiLevelType w:val="hybridMultilevel"/>
    <w:tmpl w:val="146A75B2"/>
    <w:lvl w:ilvl="0" w:tplc="98F6A172">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8209F6"/>
    <w:multiLevelType w:val="hybridMultilevel"/>
    <w:tmpl w:val="B914E126"/>
    <w:lvl w:ilvl="0" w:tplc="F7FC37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D2601"/>
    <w:multiLevelType w:val="hybridMultilevel"/>
    <w:tmpl w:val="58400F5C"/>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D5C00"/>
    <w:multiLevelType w:val="hybridMultilevel"/>
    <w:tmpl w:val="3E966F24"/>
    <w:lvl w:ilvl="0" w:tplc="C63EEA2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30704"/>
    <w:multiLevelType w:val="hybridMultilevel"/>
    <w:tmpl w:val="098223C0"/>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AD455C"/>
    <w:multiLevelType w:val="hybridMultilevel"/>
    <w:tmpl w:val="3EFE28E0"/>
    <w:lvl w:ilvl="0" w:tplc="E8360FEC">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B70E5C"/>
    <w:multiLevelType w:val="hybridMultilevel"/>
    <w:tmpl w:val="4282C58E"/>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DC4C28"/>
    <w:multiLevelType w:val="hybridMultilevel"/>
    <w:tmpl w:val="9F4CAE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BF14CC"/>
    <w:multiLevelType w:val="hybridMultilevel"/>
    <w:tmpl w:val="84FE84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576C69"/>
    <w:multiLevelType w:val="hybridMultilevel"/>
    <w:tmpl w:val="6FFEF0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9709617">
    <w:abstractNumId w:val="10"/>
  </w:num>
  <w:num w:numId="2" w16cid:durableId="924341874">
    <w:abstractNumId w:val="13"/>
  </w:num>
  <w:num w:numId="3" w16cid:durableId="418869344">
    <w:abstractNumId w:val="2"/>
  </w:num>
  <w:num w:numId="4" w16cid:durableId="976951219">
    <w:abstractNumId w:val="15"/>
  </w:num>
  <w:num w:numId="5" w16cid:durableId="242379723">
    <w:abstractNumId w:val="11"/>
  </w:num>
  <w:num w:numId="6" w16cid:durableId="869341148">
    <w:abstractNumId w:val="0"/>
  </w:num>
  <w:num w:numId="7" w16cid:durableId="660087060">
    <w:abstractNumId w:val="16"/>
  </w:num>
  <w:num w:numId="8" w16cid:durableId="198788942">
    <w:abstractNumId w:val="5"/>
  </w:num>
  <w:num w:numId="9" w16cid:durableId="1065297288">
    <w:abstractNumId w:val="1"/>
  </w:num>
  <w:num w:numId="10" w16cid:durableId="1826781371">
    <w:abstractNumId w:val="17"/>
  </w:num>
  <w:num w:numId="11" w16cid:durableId="1493335067">
    <w:abstractNumId w:val="4"/>
  </w:num>
  <w:num w:numId="12" w16cid:durableId="369691544">
    <w:abstractNumId w:val="12"/>
  </w:num>
  <w:num w:numId="13" w16cid:durableId="360860218">
    <w:abstractNumId w:val="14"/>
  </w:num>
  <w:num w:numId="14" w16cid:durableId="499661083">
    <w:abstractNumId w:val="3"/>
  </w:num>
  <w:num w:numId="15" w16cid:durableId="948587010">
    <w:abstractNumId w:val="9"/>
  </w:num>
  <w:num w:numId="16" w16cid:durableId="1824347912">
    <w:abstractNumId w:val="7"/>
  </w:num>
  <w:num w:numId="17" w16cid:durableId="1764304935">
    <w:abstractNumId w:val="8"/>
  </w:num>
  <w:num w:numId="18" w16cid:durableId="2018077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0"/>
    <w:rsid w:val="00002A03"/>
    <w:rsid w:val="00005517"/>
    <w:rsid w:val="00006B02"/>
    <w:rsid w:val="00025D75"/>
    <w:rsid w:val="00035969"/>
    <w:rsid w:val="00043274"/>
    <w:rsid w:val="00054FB5"/>
    <w:rsid w:val="00064DFD"/>
    <w:rsid w:val="000A526E"/>
    <w:rsid w:val="000C2C2E"/>
    <w:rsid w:val="000D444D"/>
    <w:rsid w:val="000E0F9A"/>
    <w:rsid w:val="000F24C8"/>
    <w:rsid w:val="0010640D"/>
    <w:rsid w:val="00142195"/>
    <w:rsid w:val="00171DB9"/>
    <w:rsid w:val="00175CB8"/>
    <w:rsid w:val="00185D9A"/>
    <w:rsid w:val="00202927"/>
    <w:rsid w:val="00211518"/>
    <w:rsid w:val="0021673F"/>
    <w:rsid w:val="002274BB"/>
    <w:rsid w:val="00233E65"/>
    <w:rsid w:val="00240A95"/>
    <w:rsid w:val="0025574D"/>
    <w:rsid w:val="0026082D"/>
    <w:rsid w:val="00262FA1"/>
    <w:rsid w:val="002763B6"/>
    <w:rsid w:val="002802D7"/>
    <w:rsid w:val="00294DD6"/>
    <w:rsid w:val="0029701E"/>
    <w:rsid w:val="00297EA7"/>
    <w:rsid w:val="002B0D6B"/>
    <w:rsid w:val="002B6835"/>
    <w:rsid w:val="002C3BFE"/>
    <w:rsid w:val="002C721D"/>
    <w:rsid w:val="0030142D"/>
    <w:rsid w:val="003016D8"/>
    <w:rsid w:val="00314149"/>
    <w:rsid w:val="00320AFE"/>
    <w:rsid w:val="00337B98"/>
    <w:rsid w:val="003562AD"/>
    <w:rsid w:val="0037425B"/>
    <w:rsid w:val="00381BF2"/>
    <w:rsid w:val="00384457"/>
    <w:rsid w:val="00386E8C"/>
    <w:rsid w:val="0039399D"/>
    <w:rsid w:val="003B2826"/>
    <w:rsid w:val="003B466F"/>
    <w:rsid w:val="003D1AB9"/>
    <w:rsid w:val="003D1ED4"/>
    <w:rsid w:val="003F17FC"/>
    <w:rsid w:val="003F1AC3"/>
    <w:rsid w:val="004062C1"/>
    <w:rsid w:val="004144AA"/>
    <w:rsid w:val="004158D8"/>
    <w:rsid w:val="00441FC9"/>
    <w:rsid w:val="004461B0"/>
    <w:rsid w:val="00451515"/>
    <w:rsid w:val="004704A4"/>
    <w:rsid w:val="00485195"/>
    <w:rsid w:val="00491654"/>
    <w:rsid w:val="00493187"/>
    <w:rsid w:val="00515774"/>
    <w:rsid w:val="00571D93"/>
    <w:rsid w:val="00581F78"/>
    <w:rsid w:val="005848D0"/>
    <w:rsid w:val="00591118"/>
    <w:rsid w:val="005B2CF1"/>
    <w:rsid w:val="005B5B19"/>
    <w:rsid w:val="005B5DAA"/>
    <w:rsid w:val="005D3F3A"/>
    <w:rsid w:val="005D4302"/>
    <w:rsid w:val="005F680C"/>
    <w:rsid w:val="00614E85"/>
    <w:rsid w:val="00617581"/>
    <w:rsid w:val="0061772F"/>
    <w:rsid w:val="00620EF3"/>
    <w:rsid w:val="006256AB"/>
    <w:rsid w:val="00630567"/>
    <w:rsid w:val="00635311"/>
    <w:rsid w:val="006410E6"/>
    <w:rsid w:val="006674A7"/>
    <w:rsid w:val="006A1F32"/>
    <w:rsid w:val="006A3487"/>
    <w:rsid w:val="006C0CEC"/>
    <w:rsid w:val="006D4F51"/>
    <w:rsid w:val="006D5459"/>
    <w:rsid w:val="006D7E9F"/>
    <w:rsid w:val="006E30D4"/>
    <w:rsid w:val="006F390C"/>
    <w:rsid w:val="006F4FBD"/>
    <w:rsid w:val="00702EC6"/>
    <w:rsid w:val="00704412"/>
    <w:rsid w:val="007124A0"/>
    <w:rsid w:val="00737CD2"/>
    <w:rsid w:val="007458AB"/>
    <w:rsid w:val="00752085"/>
    <w:rsid w:val="0077256E"/>
    <w:rsid w:val="00775E95"/>
    <w:rsid w:val="007770DF"/>
    <w:rsid w:val="00777D43"/>
    <w:rsid w:val="00783360"/>
    <w:rsid w:val="007D1B02"/>
    <w:rsid w:val="007D5D3F"/>
    <w:rsid w:val="007E4B45"/>
    <w:rsid w:val="007F5C46"/>
    <w:rsid w:val="00803E68"/>
    <w:rsid w:val="00813554"/>
    <w:rsid w:val="00831E95"/>
    <w:rsid w:val="00833B5F"/>
    <w:rsid w:val="00835B7D"/>
    <w:rsid w:val="008575BE"/>
    <w:rsid w:val="008666B2"/>
    <w:rsid w:val="00873125"/>
    <w:rsid w:val="0088703C"/>
    <w:rsid w:val="00890683"/>
    <w:rsid w:val="008C0CB3"/>
    <w:rsid w:val="008D2928"/>
    <w:rsid w:val="008F05D3"/>
    <w:rsid w:val="0093231B"/>
    <w:rsid w:val="009352E4"/>
    <w:rsid w:val="00952564"/>
    <w:rsid w:val="00956B75"/>
    <w:rsid w:val="00962043"/>
    <w:rsid w:val="00965745"/>
    <w:rsid w:val="009A7779"/>
    <w:rsid w:val="009B1AB5"/>
    <w:rsid w:val="009B4223"/>
    <w:rsid w:val="009D02E6"/>
    <w:rsid w:val="009E22D8"/>
    <w:rsid w:val="009E3A74"/>
    <w:rsid w:val="009F09BC"/>
    <w:rsid w:val="00A006AB"/>
    <w:rsid w:val="00A04713"/>
    <w:rsid w:val="00A103D8"/>
    <w:rsid w:val="00A221FE"/>
    <w:rsid w:val="00A31C2F"/>
    <w:rsid w:val="00A4400C"/>
    <w:rsid w:val="00A44507"/>
    <w:rsid w:val="00A44FC8"/>
    <w:rsid w:val="00A45899"/>
    <w:rsid w:val="00A57B7F"/>
    <w:rsid w:val="00A66BAF"/>
    <w:rsid w:val="00A83E04"/>
    <w:rsid w:val="00A93259"/>
    <w:rsid w:val="00A94A89"/>
    <w:rsid w:val="00A968E5"/>
    <w:rsid w:val="00AA0B5F"/>
    <w:rsid w:val="00AA6D25"/>
    <w:rsid w:val="00AB1D54"/>
    <w:rsid w:val="00AB7105"/>
    <w:rsid w:val="00AB77AD"/>
    <w:rsid w:val="00AD3E0B"/>
    <w:rsid w:val="00AE0510"/>
    <w:rsid w:val="00AE0CC0"/>
    <w:rsid w:val="00AE5B1D"/>
    <w:rsid w:val="00AF39B6"/>
    <w:rsid w:val="00AF4F52"/>
    <w:rsid w:val="00B50ED9"/>
    <w:rsid w:val="00B537D3"/>
    <w:rsid w:val="00B8490A"/>
    <w:rsid w:val="00BB2B21"/>
    <w:rsid w:val="00BB2F7B"/>
    <w:rsid w:val="00BC33C1"/>
    <w:rsid w:val="00BC5E78"/>
    <w:rsid w:val="00BC7E5F"/>
    <w:rsid w:val="00BD2888"/>
    <w:rsid w:val="00BE6890"/>
    <w:rsid w:val="00C07F4E"/>
    <w:rsid w:val="00C15D2F"/>
    <w:rsid w:val="00C20F64"/>
    <w:rsid w:val="00C50C33"/>
    <w:rsid w:val="00C7236D"/>
    <w:rsid w:val="00C84783"/>
    <w:rsid w:val="00C905B9"/>
    <w:rsid w:val="00CA2D3D"/>
    <w:rsid w:val="00CD0DB8"/>
    <w:rsid w:val="00CD2372"/>
    <w:rsid w:val="00CD25EA"/>
    <w:rsid w:val="00CD4EA6"/>
    <w:rsid w:val="00CE6E8D"/>
    <w:rsid w:val="00CF0661"/>
    <w:rsid w:val="00D0079B"/>
    <w:rsid w:val="00D4792B"/>
    <w:rsid w:val="00D63208"/>
    <w:rsid w:val="00D745A8"/>
    <w:rsid w:val="00D74CDE"/>
    <w:rsid w:val="00D770DA"/>
    <w:rsid w:val="00D77E1C"/>
    <w:rsid w:val="00D941D1"/>
    <w:rsid w:val="00DA711A"/>
    <w:rsid w:val="00DA74E6"/>
    <w:rsid w:val="00DC5697"/>
    <w:rsid w:val="00DD5AE1"/>
    <w:rsid w:val="00DF267D"/>
    <w:rsid w:val="00DF2E43"/>
    <w:rsid w:val="00E1312D"/>
    <w:rsid w:val="00E22B7A"/>
    <w:rsid w:val="00E56AC9"/>
    <w:rsid w:val="00E65E3F"/>
    <w:rsid w:val="00E7050B"/>
    <w:rsid w:val="00ED0FA6"/>
    <w:rsid w:val="00EE660D"/>
    <w:rsid w:val="00EF46BB"/>
    <w:rsid w:val="00EF6793"/>
    <w:rsid w:val="00F009DB"/>
    <w:rsid w:val="00F155AE"/>
    <w:rsid w:val="00F36129"/>
    <w:rsid w:val="00F36ADC"/>
    <w:rsid w:val="00F47794"/>
    <w:rsid w:val="00F554CA"/>
    <w:rsid w:val="00F563F9"/>
    <w:rsid w:val="00F6323A"/>
    <w:rsid w:val="00F64351"/>
    <w:rsid w:val="00FB3058"/>
    <w:rsid w:val="00FF6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EA55"/>
  <w15:chartTrackingRefBased/>
  <w15:docId w15:val="{ED527BE8-9421-449C-A08E-A79B0B3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4223"/>
    <w:pPr>
      <w:spacing w:after="0" w:line="240" w:lineRule="auto"/>
    </w:pPr>
  </w:style>
  <w:style w:type="paragraph" w:customStyle="1" w:styleId="Textepardfaut">
    <w:name w:val="Texte par défaut"/>
    <w:basedOn w:val="Normal"/>
    <w:rsid w:val="00262FA1"/>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297EA7"/>
    <w:pPr>
      <w:spacing w:after="200" w:line="276" w:lineRule="auto"/>
      <w:ind w:left="720"/>
      <w:contextualSpacing/>
    </w:pPr>
  </w:style>
  <w:style w:type="character" w:customStyle="1" w:styleId="ParagraphedelisteCar">
    <w:name w:val="Paragraphe de liste Car"/>
    <w:basedOn w:val="Policepardfaut"/>
    <w:link w:val="Paragraphedeliste"/>
    <w:uiPriority w:val="34"/>
    <w:rsid w:val="00297EA7"/>
  </w:style>
  <w:style w:type="paragraph" w:customStyle="1" w:styleId="Textbody">
    <w:name w:val="Text body"/>
    <w:basedOn w:val="Normal"/>
    <w:rsid w:val="00297EA7"/>
    <w:pPr>
      <w:suppressAutoHyphens/>
      <w:autoSpaceDN w:val="0"/>
      <w:spacing w:after="140" w:line="288" w:lineRule="auto"/>
      <w:textAlignment w:val="baseline"/>
    </w:pPr>
    <w:rPr>
      <w:rFonts w:ascii="Liberation Serif" w:eastAsia="SimSun, 宋体" w:hAnsi="Liberation Serif" w:cs="Mangal"/>
      <w:kern w:val="3"/>
      <w:sz w:val="24"/>
      <w:szCs w:val="24"/>
      <w:lang w:eastAsia="zh-CN" w:bidi="hi-IN"/>
    </w:rPr>
  </w:style>
  <w:style w:type="character" w:styleId="Lienhypertexte">
    <w:name w:val="Hyperlink"/>
    <w:basedOn w:val="Policepardfaut"/>
    <w:uiPriority w:val="99"/>
    <w:unhideWhenUsed/>
    <w:rsid w:val="00005517"/>
    <w:rPr>
      <w:color w:val="0563C1" w:themeColor="hyperlink"/>
      <w:u w:val="single"/>
    </w:rPr>
  </w:style>
  <w:style w:type="paragraph" w:styleId="En-tte">
    <w:name w:val="header"/>
    <w:basedOn w:val="Normal"/>
    <w:link w:val="En-tteCar"/>
    <w:uiPriority w:val="99"/>
    <w:unhideWhenUsed/>
    <w:rsid w:val="00B50ED9"/>
    <w:pPr>
      <w:tabs>
        <w:tab w:val="center" w:pos="4536"/>
        <w:tab w:val="right" w:pos="9072"/>
      </w:tabs>
      <w:spacing w:after="0" w:line="240" w:lineRule="auto"/>
    </w:pPr>
  </w:style>
  <w:style w:type="character" w:customStyle="1" w:styleId="En-tteCar">
    <w:name w:val="En-tête Car"/>
    <w:basedOn w:val="Policepardfaut"/>
    <w:link w:val="En-tte"/>
    <w:uiPriority w:val="99"/>
    <w:rsid w:val="00B50ED9"/>
  </w:style>
  <w:style w:type="paragraph" w:styleId="Pieddepage">
    <w:name w:val="footer"/>
    <w:basedOn w:val="Normal"/>
    <w:link w:val="PieddepageCar"/>
    <w:uiPriority w:val="99"/>
    <w:unhideWhenUsed/>
    <w:rsid w:val="00B50E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ED9"/>
  </w:style>
  <w:style w:type="character" w:customStyle="1" w:styleId="Mentionnonrsolue1">
    <w:name w:val="Mention non résolue1"/>
    <w:basedOn w:val="Policepardfaut"/>
    <w:uiPriority w:val="99"/>
    <w:semiHidden/>
    <w:unhideWhenUsed/>
    <w:rsid w:val="00A83E04"/>
    <w:rPr>
      <w:color w:val="605E5C"/>
      <w:shd w:val="clear" w:color="auto" w:fill="E1DFDD"/>
    </w:rPr>
  </w:style>
  <w:style w:type="paragraph" w:styleId="NormalWeb">
    <w:name w:val="Normal (Web)"/>
    <w:basedOn w:val="Normal"/>
    <w:uiPriority w:val="99"/>
    <w:semiHidden/>
    <w:unhideWhenUsed/>
    <w:rsid w:val="00775E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5E95"/>
    <w:rPr>
      <w:b/>
      <w:bCs/>
    </w:rPr>
  </w:style>
  <w:style w:type="character" w:styleId="Lienhypertextesuivivisit">
    <w:name w:val="FollowedHyperlink"/>
    <w:basedOn w:val="Policepardfaut"/>
    <w:uiPriority w:val="99"/>
    <w:semiHidden/>
    <w:unhideWhenUsed/>
    <w:rsid w:val="000F24C8"/>
    <w:rPr>
      <w:color w:val="954F72" w:themeColor="followedHyperlink"/>
      <w:u w:val="single"/>
    </w:rPr>
  </w:style>
  <w:style w:type="paragraph" w:styleId="Textedebulles">
    <w:name w:val="Balloon Text"/>
    <w:basedOn w:val="Normal"/>
    <w:link w:val="TextedebullesCar"/>
    <w:uiPriority w:val="99"/>
    <w:semiHidden/>
    <w:unhideWhenUsed/>
    <w:rsid w:val="00AA0B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B5F"/>
    <w:rPr>
      <w:rFonts w:ascii="Segoe UI" w:hAnsi="Segoe UI" w:cs="Segoe UI"/>
      <w:sz w:val="18"/>
      <w:szCs w:val="18"/>
    </w:rPr>
  </w:style>
  <w:style w:type="character" w:customStyle="1" w:styleId="Mentionnonrsolue2">
    <w:name w:val="Mention non résolue2"/>
    <w:basedOn w:val="Policepardfaut"/>
    <w:uiPriority w:val="99"/>
    <w:semiHidden/>
    <w:unhideWhenUsed/>
    <w:rsid w:val="006F390C"/>
    <w:rPr>
      <w:color w:val="605E5C"/>
      <w:shd w:val="clear" w:color="auto" w:fill="E1DFDD"/>
    </w:rPr>
  </w:style>
  <w:style w:type="character" w:styleId="Mentionnonrsolue">
    <w:name w:val="Unresolved Mention"/>
    <w:basedOn w:val="Policepardfaut"/>
    <w:uiPriority w:val="99"/>
    <w:semiHidden/>
    <w:unhideWhenUsed/>
    <w:rsid w:val="0041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ropoletpm.fr/concertation-et-appels-proje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poletpm.fr/tpm/a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ports@metropoletpm.fr" TargetMode="External"/><Relationship Id="rId4" Type="http://schemas.openxmlformats.org/officeDocument/2006/relationships/settings" Target="settings.xml"/><Relationship Id="rId9" Type="http://schemas.openxmlformats.org/officeDocument/2006/relationships/hyperlink" Target="mailto:capitainerie.levant@metropoletpm.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1D2F-5298-4F02-AB08-087F081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1236</Words>
  <Characters>6801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MTPM</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GIRARDIN Cécile</dc:creator>
  <cp:keywords/>
  <dc:description/>
  <cp:lastModifiedBy>Cécile Girardin</cp:lastModifiedBy>
  <cp:revision>4</cp:revision>
  <cp:lastPrinted>2025-04-22T14:46:00Z</cp:lastPrinted>
  <dcterms:created xsi:type="dcterms:W3CDTF">2026-03-13T10:15:00Z</dcterms:created>
  <dcterms:modified xsi:type="dcterms:W3CDTF">2026-03-13T10:31:00Z</dcterms:modified>
</cp:coreProperties>
</file>